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5BA3" w:rsidRDefault="00B83A60">
      <w:pPr>
        <w:tabs>
          <w:tab w:val="center" w:pos="4536"/>
          <w:tab w:val="right" w:pos="9639"/>
        </w:tabs>
        <w:spacing w:before="120" w:after="12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#104</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2100937</w:t>
      </w:r>
    </w:p>
    <w:p w:rsidR="00815BA3" w:rsidRDefault="00B83A60">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hint="eastAsia"/>
          <w:b/>
          <w:bCs/>
          <w:sz w:val="22"/>
          <w:szCs w:val="22"/>
          <w:lang w:eastAsia="ja-JP"/>
        </w:rPr>
        <w:t>e-Meeting, Jan</w:t>
      </w:r>
      <w:r>
        <w:rPr>
          <w:rFonts w:ascii="Arial" w:hAnsi="Arial" w:cs="Arial" w:hint="eastAsia"/>
          <w:b/>
          <w:bCs/>
          <w:sz w:val="22"/>
          <w:szCs w:val="22"/>
        </w:rPr>
        <w:t xml:space="preserve">. </w:t>
      </w:r>
      <w:r>
        <w:rPr>
          <w:rFonts w:ascii="Arial" w:hAnsi="Arial" w:cs="Arial" w:hint="eastAsia"/>
          <w:b/>
          <w:bCs/>
          <w:sz w:val="22"/>
          <w:szCs w:val="22"/>
          <w:lang w:eastAsia="ja-JP"/>
        </w:rPr>
        <w:t>25th</w:t>
      </w:r>
      <w:r>
        <w:rPr>
          <w:rFonts w:ascii="Arial" w:hAnsi="Arial" w:cs="Arial" w:hint="eastAsia"/>
          <w:b/>
          <w:bCs/>
          <w:sz w:val="22"/>
          <w:szCs w:val="22"/>
        </w:rPr>
        <w:t xml:space="preserve"> </w:t>
      </w:r>
      <w:r>
        <w:rPr>
          <w:rFonts w:ascii="Arial" w:hAnsi="Arial" w:cs="Arial" w:hint="eastAsia"/>
          <w:b/>
          <w:bCs/>
          <w:sz w:val="22"/>
          <w:szCs w:val="22"/>
          <w:lang w:eastAsia="ja-JP"/>
        </w:rPr>
        <w:t>–</w:t>
      </w:r>
      <w:r>
        <w:rPr>
          <w:rFonts w:ascii="Arial" w:hAnsi="Arial" w:cs="Arial" w:hint="eastAsia"/>
          <w:b/>
          <w:bCs/>
          <w:sz w:val="22"/>
          <w:szCs w:val="22"/>
          <w:lang w:eastAsia="ja-JP"/>
        </w:rPr>
        <w:t xml:space="preserve"> Feb</w:t>
      </w:r>
      <w:r>
        <w:rPr>
          <w:rFonts w:ascii="Arial" w:hAnsi="Arial" w:cs="Arial" w:hint="eastAsia"/>
          <w:b/>
          <w:bCs/>
          <w:sz w:val="22"/>
          <w:szCs w:val="22"/>
        </w:rPr>
        <w:t xml:space="preserve">. </w:t>
      </w:r>
      <w:r>
        <w:rPr>
          <w:rFonts w:ascii="Arial" w:hAnsi="Arial" w:cs="Arial" w:hint="eastAsia"/>
          <w:b/>
          <w:bCs/>
          <w:sz w:val="22"/>
          <w:szCs w:val="22"/>
          <w:lang w:eastAsia="ja-JP"/>
        </w:rPr>
        <w:t>5th, 2021</w:t>
      </w:r>
    </w:p>
    <w:p w:rsidR="00815BA3" w:rsidRDefault="00B83A60" w:rsidP="00F21B78">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mode1</w:t>
      </w:r>
    </w:p>
    <w:p w:rsidR="00815BA3" w:rsidRDefault="00B83A6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815BA3" w:rsidRDefault="00B83A6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w:t>
      </w:r>
    </w:p>
    <w:p w:rsidR="00815BA3" w:rsidRDefault="00B83A6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815BA3" w:rsidRDefault="00B83A60">
      <w:pPr>
        <w:pStyle w:val="1"/>
        <w:spacing w:before="120" w:after="120"/>
        <w:ind w:left="0"/>
        <w:rPr>
          <w:rFonts w:eastAsia="宋体"/>
        </w:rPr>
      </w:pPr>
      <w:r>
        <w:rPr>
          <w:rFonts w:eastAsia="宋体" w:hint="eastAsia"/>
        </w:rPr>
        <w:t>Introduction</w:t>
      </w:r>
    </w:p>
    <w:p w:rsidR="00815BA3" w:rsidRDefault="00B83A60" w:rsidP="00326FCE">
      <w:pPr>
        <w:spacing w:before="120" w:after="120"/>
        <w:rPr>
          <w:sz w:val="20"/>
        </w:rPr>
      </w:pPr>
      <w:r>
        <w:rPr>
          <w:rFonts w:hint="eastAsia"/>
          <w:sz w:val="20"/>
        </w:rPr>
        <w:t>In the past meetings, some agreements about SL HARQ have been achieved[1][2]:</w:t>
      </w:r>
    </w:p>
    <w:tbl>
      <w:tblPr>
        <w:tblStyle w:val="af1"/>
        <w:tblW w:w="9876" w:type="dxa"/>
        <w:tblLayout w:type="fixed"/>
        <w:tblLook w:val="04A0"/>
      </w:tblPr>
      <w:tblGrid>
        <w:gridCol w:w="9876"/>
      </w:tblGrid>
      <w:tr w:rsidR="00815BA3">
        <w:tc>
          <w:tcPr>
            <w:tcW w:w="9876" w:type="dxa"/>
          </w:tcPr>
          <w:p w:rsidR="00815BA3" w:rsidRDefault="00B83A60" w:rsidP="00326FCE">
            <w:pPr>
              <w:spacing w:before="120" w:after="120"/>
              <w:rPr>
                <w:b/>
                <w:bCs/>
                <w:sz w:val="20"/>
              </w:rPr>
            </w:pPr>
            <w:r>
              <w:rPr>
                <w:b/>
                <w:bCs/>
                <w:sz w:val="20"/>
              </w:rPr>
              <w:t>RAN1#102e:</w:t>
            </w:r>
          </w:p>
          <w:p w:rsidR="00815BA3" w:rsidRDefault="00B83A60" w:rsidP="00326FCE">
            <w:pPr>
              <w:spacing w:before="120" w:after="120"/>
              <w:rPr>
                <w:lang w:val="fi-FI"/>
              </w:rPr>
            </w:pPr>
            <w:r>
              <w:rPr>
                <w:highlight w:val="green"/>
                <w:lang w:val="fi-FI"/>
              </w:rPr>
              <w:t>Agreements</w:t>
            </w:r>
            <w:r>
              <w:rPr>
                <w:lang w:val="fi-FI"/>
              </w:rPr>
              <w:t>:</w:t>
            </w:r>
          </w:p>
          <w:p w:rsidR="00815BA3" w:rsidRDefault="00B83A60" w:rsidP="00326FCE">
            <w:pPr>
              <w:spacing w:before="120" w:after="120"/>
              <w:rPr>
                <w:sz w:val="20"/>
                <w:lang w:val="fi-FI"/>
              </w:rPr>
            </w:pPr>
            <w:r>
              <w:rPr>
                <w:sz w:val="20"/>
                <w:lang w:val="fi-FI"/>
              </w:rPr>
              <w:t>For Mode 1 when applicable:</w:t>
            </w:r>
          </w:p>
          <w:p w:rsidR="00815BA3" w:rsidRDefault="00B83A60" w:rsidP="00326FCE">
            <w:pPr>
              <w:pStyle w:val="af2"/>
              <w:numPr>
                <w:ilvl w:val="0"/>
                <w:numId w:val="7"/>
              </w:numPr>
              <w:spacing w:after="120" w:line="252" w:lineRule="auto"/>
              <w:rPr>
                <w:sz w:val="20"/>
                <w:szCs w:val="20"/>
              </w:rPr>
            </w:pPr>
            <w:r>
              <w:rPr>
                <w:sz w:val="20"/>
                <w:szCs w:val="20"/>
                <w:lang w:val="fi-FI"/>
              </w:rPr>
              <w:t>For the same TB, t</w:t>
            </w:r>
            <w:r>
              <w:rPr>
                <w:sz w:val="20"/>
                <w:szCs w:val="20"/>
              </w:rPr>
              <w:t xml:space="preserve">he minimum time between PSFCH reception and next scheduled PSCCH/PSSCH retransmission is </w:t>
            </w:r>
            <w:r>
              <w:rPr>
                <w:sz w:val="20"/>
                <w:szCs w:val="20"/>
                <w:u w:val="single"/>
              </w:rPr>
              <w:t>T</w:t>
            </w:r>
            <w:r>
              <w:rPr>
                <w:sz w:val="20"/>
                <w:szCs w:val="20"/>
                <w:u w:val="single"/>
                <w:vertAlign w:val="subscript"/>
              </w:rPr>
              <w:t xml:space="preserve">prep </w:t>
            </w:r>
            <w:r>
              <w:rPr>
                <w:sz w:val="20"/>
                <w:szCs w:val="20"/>
                <w:u w:val="single"/>
              </w:rPr>
              <w:t>+delta (ms)</w:t>
            </w:r>
            <w:r>
              <w:rPr>
                <w:sz w:val="20"/>
                <w:szCs w:val="20"/>
              </w:rPr>
              <w:t xml:space="preserve"> </w:t>
            </w:r>
          </w:p>
          <w:p w:rsidR="00815BA3" w:rsidRDefault="00B83A60" w:rsidP="00326FCE">
            <w:pPr>
              <w:pStyle w:val="af2"/>
              <w:numPr>
                <w:ilvl w:val="1"/>
                <w:numId w:val="7"/>
              </w:numPr>
              <w:spacing w:after="120" w:line="252" w:lineRule="auto"/>
              <w:rPr>
                <w:sz w:val="20"/>
                <w:szCs w:val="20"/>
              </w:rPr>
            </w:pPr>
            <w:r>
              <w:rPr>
                <w:sz w:val="20"/>
                <w:szCs w:val="20"/>
              </w:rPr>
              <w:t>To conclude the value of delta&gt;=0 during the e-Meeting</w:t>
            </w:r>
          </w:p>
          <w:p w:rsidR="00815BA3" w:rsidRDefault="00B83A60" w:rsidP="00326FCE">
            <w:pPr>
              <w:pStyle w:val="af2"/>
              <w:numPr>
                <w:ilvl w:val="1"/>
                <w:numId w:val="7"/>
              </w:numPr>
              <w:spacing w:after="120" w:line="252" w:lineRule="auto"/>
              <w:rPr>
                <w:sz w:val="20"/>
                <w:szCs w:val="20"/>
              </w:rPr>
            </w:pPr>
            <w:r>
              <w:rPr>
                <w:sz w:val="20"/>
                <w:szCs w:val="20"/>
              </w:rPr>
              <w:t>A UE is not expected to be scheduled consecutive SL transmisions for the same TB such that the minimum time between PSFCH reception and next PSCCH/PSSCH retransmission can not be guaranteed</w:t>
            </w:r>
          </w:p>
          <w:p w:rsidR="00815BA3" w:rsidRDefault="00B83A60" w:rsidP="00326FCE">
            <w:pPr>
              <w:pStyle w:val="af2"/>
              <w:numPr>
                <w:ilvl w:val="0"/>
                <w:numId w:val="7"/>
              </w:numPr>
              <w:spacing w:after="120" w:line="252" w:lineRule="auto"/>
              <w:rPr>
                <w:sz w:val="20"/>
                <w:szCs w:val="20"/>
              </w:rPr>
            </w:pPr>
            <w:r>
              <w:rPr>
                <w:sz w:val="20"/>
                <w:szCs w:val="20"/>
              </w:rPr>
              <w:t xml:space="preserve">FFS the detailed conditions of the applicability </w:t>
            </w:r>
          </w:p>
          <w:p w:rsidR="00815BA3" w:rsidRDefault="00B83A60" w:rsidP="00326FCE">
            <w:pPr>
              <w:spacing w:before="120" w:after="120"/>
              <w:rPr>
                <w:b/>
                <w:bCs/>
                <w:sz w:val="20"/>
              </w:rPr>
            </w:pPr>
            <w:r>
              <w:rPr>
                <w:b/>
                <w:bCs/>
                <w:sz w:val="20"/>
              </w:rPr>
              <w:t>RAN1#103e:</w:t>
            </w:r>
          </w:p>
          <w:p w:rsidR="00815BA3" w:rsidRDefault="00B83A60" w:rsidP="00326FCE">
            <w:pPr>
              <w:spacing w:before="120" w:after="120"/>
              <w:rPr>
                <w:rFonts w:ascii="Calibri" w:hAnsi="Calibri"/>
              </w:rPr>
            </w:pPr>
            <w:r>
              <w:rPr>
                <w:rFonts w:ascii="Calibri" w:hAnsi="Calibri"/>
                <w:highlight w:val="green"/>
              </w:rPr>
              <w:t>Agreements:</w:t>
            </w:r>
          </w:p>
          <w:p w:rsidR="00815BA3" w:rsidRDefault="00B83A60" w:rsidP="00326FCE">
            <w:pPr>
              <w:pStyle w:val="af2"/>
              <w:numPr>
                <w:ilvl w:val="0"/>
                <w:numId w:val="8"/>
              </w:numPr>
              <w:spacing w:after="120" w:line="254" w:lineRule="auto"/>
              <w:rPr>
                <w:rFonts w:ascii="Calibri" w:hAnsi="Calibri"/>
                <w:sz w:val="20"/>
                <w:szCs w:val="20"/>
              </w:rPr>
            </w:pPr>
            <w:r>
              <w:rPr>
                <w:sz w:val="20"/>
                <w:szCs w:val="20"/>
              </w:rPr>
              <w:t>The agreement from RAN1#102 applies when the grant is provided for a pool configured with PSFCH resources and the UE uses it for a TB with SL HARQ-feedback enabled.</w:t>
            </w:r>
          </w:p>
          <w:p w:rsidR="00815BA3" w:rsidRDefault="00B83A60" w:rsidP="00326FCE">
            <w:pPr>
              <w:spacing w:before="120" w:after="120"/>
              <w:rPr>
                <w:highlight w:val="green"/>
              </w:rPr>
            </w:pPr>
            <w:r>
              <w:rPr>
                <w:highlight w:val="green"/>
              </w:rPr>
              <w:t>Agreements:</w:t>
            </w:r>
          </w:p>
          <w:p w:rsidR="00815BA3" w:rsidRDefault="00B83A60" w:rsidP="00326FCE">
            <w:pPr>
              <w:pStyle w:val="af2"/>
              <w:numPr>
                <w:ilvl w:val="0"/>
                <w:numId w:val="8"/>
              </w:numPr>
              <w:spacing w:after="120" w:line="259" w:lineRule="auto"/>
              <w:rPr>
                <w:sz w:val="20"/>
                <w:szCs w:val="20"/>
              </w:rPr>
            </w:pPr>
            <w:r>
              <w:rPr>
                <w:sz w:val="20"/>
                <w:szCs w:val="20"/>
              </w:rPr>
              <w:t>If the time between PSFCH reception and next scheduled PSCCH/PSSCH retransmission is less than T</w:t>
            </w:r>
            <w:r>
              <w:rPr>
                <w:sz w:val="20"/>
                <w:szCs w:val="20"/>
                <w:vertAlign w:val="subscript"/>
              </w:rPr>
              <w:t xml:space="preserve">prep </w:t>
            </w:r>
            <w:r>
              <w:rPr>
                <w:sz w:val="20"/>
                <w:szCs w:val="20"/>
              </w:rPr>
              <w:t>+ delta, the UE is allowed to drop the PSCCH/PSSCH retransmission with SL HARQ feedback enabled.</w:t>
            </w:r>
          </w:p>
          <w:p w:rsidR="00815BA3" w:rsidRDefault="00B83A60" w:rsidP="00326FCE">
            <w:pPr>
              <w:pStyle w:val="af2"/>
              <w:numPr>
                <w:ilvl w:val="1"/>
                <w:numId w:val="8"/>
              </w:numPr>
              <w:spacing w:after="120" w:line="259" w:lineRule="auto"/>
              <w:rPr>
                <w:sz w:val="20"/>
                <w:szCs w:val="20"/>
              </w:rPr>
            </w:pPr>
            <w:r>
              <w:rPr>
                <w:sz w:val="20"/>
                <w:szCs w:val="20"/>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p w:rsidR="00815BA3" w:rsidRDefault="00815BA3" w:rsidP="00326FCE">
            <w:pPr>
              <w:spacing w:before="120" w:after="120"/>
            </w:pPr>
          </w:p>
        </w:tc>
      </w:tr>
    </w:tbl>
    <w:p w:rsidR="00815BA3" w:rsidRDefault="00B83A60" w:rsidP="00326FCE">
      <w:pPr>
        <w:spacing w:before="120" w:after="120"/>
        <w:rPr>
          <w:sz w:val="20"/>
        </w:rPr>
      </w:pPr>
      <w:r>
        <w:rPr>
          <w:rFonts w:hint="eastAsia"/>
          <w:sz w:val="20"/>
        </w:rPr>
        <w:t>I</w:t>
      </w:r>
      <w:r>
        <w:rPr>
          <w:sz w:val="20"/>
        </w:rPr>
        <w:t>n this contribution</w:t>
      </w:r>
      <w:r>
        <w:rPr>
          <w:rFonts w:hint="eastAsia"/>
          <w:sz w:val="20"/>
        </w:rPr>
        <w:t xml:space="preserve">, some </w:t>
      </w:r>
      <w:r>
        <w:rPr>
          <w:sz w:val="20"/>
        </w:rPr>
        <w:t xml:space="preserve">Mode-1 issues </w:t>
      </w:r>
      <w:r>
        <w:rPr>
          <w:rFonts w:hint="eastAsia"/>
          <w:sz w:val="20"/>
        </w:rPr>
        <w:t xml:space="preserve">are </w:t>
      </w:r>
      <w:r>
        <w:rPr>
          <w:sz w:val="20"/>
        </w:rPr>
        <w:t>discussed includ</w:t>
      </w:r>
      <w:r>
        <w:rPr>
          <w:rFonts w:hint="eastAsia"/>
          <w:sz w:val="20"/>
        </w:rPr>
        <w:t>ing general corrections, SL HARQ report procedure and type-1 codebook generations</w:t>
      </w:r>
      <w:r>
        <w:rPr>
          <w:sz w:val="20"/>
        </w:rPr>
        <w:t>.</w:t>
      </w:r>
    </w:p>
    <w:p w:rsidR="00815BA3" w:rsidRDefault="00B83A60">
      <w:pPr>
        <w:pStyle w:val="1"/>
        <w:spacing w:before="120" w:after="120"/>
        <w:ind w:left="0"/>
      </w:pPr>
      <w:r>
        <w:rPr>
          <w:rFonts w:eastAsia="宋体" w:hint="eastAsia"/>
        </w:rPr>
        <w:t>Discussion</w:t>
      </w:r>
      <w:r>
        <w:rPr>
          <w:rFonts w:hint="eastAsia"/>
        </w:rPr>
        <w:t xml:space="preserve"> </w:t>
      </w:r>
    </w:p>
    <w:p w:rsidR="00815BA3" w:rsidRDefault="00B83A60" w:rsidP="00F21B78">
      <w:pPr>
        <w:pStyle w:val="2"/>
        <w:spacing w:beforeLines="100" w:after="120"/>
        <w:ind w:left="991" w:right="210" w:hangingChars="354" w:hanging="991"/>
        <w:rPr>
          <w:rFonts w:eastAsia="宋体"/>
          <w:lang w:val="en-GB"/>
        </w:rPr>
      </w:pPr>
      <w:bookmarkStart w:id="1" w:name="_Toc29400"/>
      <w:bookmarkStart w:id="2" w:name="_Toc525"/>
      <w:bookmarkStart w:id="3" w:name="_Toc82"/>
      <w:bookmarkEnd w:id="1"/>
      <w:bookmarkEnd w:id="2"/>
      <w:bookmarkEnd w:id="3"/>
      <w:r>
        <w:rPr>
          <w:rFonts w:eastAsia="宋体" w:hint="eastAsia"/>
        </w:rPr>
        <w:t>General Corrections in TS 38.214</w:t>
      </w:r>
    </w:p>
    <w:p w:rsidR="00815BA3" w:rsidRDefault="00B83A60" w:rsidP="00326FCE">
      <w:pPr>
        <w:spacing w:before="120" w:after="120"/>
        <w:rPr>
          <w:sz w:val="20"/>
        </w:rPr>
      </w:pPr>
      <w:r>
        <w:rPr>
          <w:sz w:val="20"/>
        </w:rPr>
        <w:t>In section 8.1.2 of T</w:t>
      </w:r>
      <w:r>
        <w:rPr>
          <w:rFonts w:hint="eastAsia"/>
          <w:sz w:val="20"/>
        </w:rPr>
        <w:t xml:space="preserve">S </w:t>
      </w:r>
      <w:r>
        <w:rPr>
          <w:sz w:val="20"/>
        </w:rPr>
        <w:t>38.214[6]</w:t>
      </w:r>
      <w:r>
        <w:rPr>
          <w:sz w:val="20"/>
        </w:rPr>
        <w:t>，</w:t>
      </w:r>
      <w:r>
        <w:rPr>
          <w:sz w:val="20"/>
        </w:rPr>
        <w:t>for description of mode 1 “PDCCH validation for S</w:t>
      </w:r>
      <w:r>
        <w:rPr>
          <w:color w:val="000000"/>
          <w:sz w:val="20"/>
        </w:rPr>
        <w:t>L grant Type 2</w:t>
      </w:r>
      <w:r>
        <w:rPr>
          <w:sz w:val="20"/>
        </w:rPr>
        <w:t>”, it is captured as :</w:t>
      </w:r>
    </w:p>
    <w:tbl>
      <w:tblPr>
        <w:tblStyle w:val="af1"/>
        <w:tblW w:w="9876" w:type="dxa"/>
        <w:tblLayout w:type="fixed"/>
        <w:tblLook w:val="04A0"/>
      </w:tblPr>
      <w:tblGrid>
        <w:gridCol w:w="9876"/>
      </w:tblGrid>
      <w:tr w:rsidR="00815BA3">
        <w:tc>
          <w:tcPr>
            <w:tcW w:w="9876" w:type="dxa"/>
          </w:tcPr>
          <w:p w:rsidR="00815BA3" w:rsidRDefault="00B83A60" w:rsidP="00326FCE">
            <w:pPr>
              <w:spacing w:before="120" w:after="120"/>
              <w:rPr>
                <w:lang w:eastAsia="ja-JP"/>
              </w:rPr>
            </w:pPr>
            <w:r>
              <w:rPr>
                <w:lang w:eastAsia="ja-JP"/>
              </w:rPr>
              <w:lastRenderedPageBreak/>
              <w:t>In sidelink resource allocation mode 1:</w:t>
            </w:r>
          </w:p>
          <w:p w:rsidR="00815BA3" w:rsidRDefault="00B83A60" w:rsidP="00326FCE">
            <w:pPr>
              <w:pStyle w:val="B1"/>
              <w:spacing w:before="120" w:after="120"/>
            </w:pPr>
            <w:r>
              <w:t>-</w:t>
            </w:r>
            <w:r>
              <w:tab/>
              <w:t>f</w:t>
            </w:r>
            <w:r>
              <w:rPr>
                <w:lang w:eastAsia="ja-JP"/>
              </w:rPr>
              <w:t xml:space="preserve">or PSSCH and PSCCH transmission, dynamic grant, configured grant type 1 and configured grant type 2 are supported. The configured grant Type 2 sidelink transmission is semi-persistently scheduled by a SL grant in a valid activation DCI according to </w:t>
            </w:r>
            <w:r>
              <w:rPr>
                <w:highlight w:val="yellow"/>
                <w:lang w:eastAsia="ja-JP"/>
              </w:rPr>
              <w:t>Clause 10.3</w:t>
            </w:r>
            <w:r>
              <w:rPr>
                <w:lang w:eastAsia="ja-JP"/>
              </w:rPr>
              <w:t xml:space="preserve"> of [6, TS 38.213].</w:t>
            </w:r>
          </w:p>
        </w:tc>
      </w:tr>
    </w:tbl>
    <w:p w:rsidR="00815BA3" w:rsidRDefault="00B83A60" w:rsidP="00326FCE">
      <w:pPr>
        <w:spacing w:before="120" w:after="120"/>
        <w:rPr>
          <w:bCs/>
          <w:sz w:val="20"/>
        </w:rPr>
      </w:pPr>
      <w:r>
        <w:rPr>
          <w:rFonts w:hint="eastAsia"/>
          <w:sz w:val="20"/>
        </w:rPr>
        <w:t xml:space="preserve">While </w:t>
      </w:r>
      <w:r>
        <w:rPr>
          <w:sz w:val="20"/>
          <w:lang w:eastAsia="ja-JP"/>
        </w:rPr>
        <w:t>Clause 10.3 of [6, TS 38.213]</w:t>
      </w:r>
      <w:r>
        <w:rPr>
          <w:rFonts w:hint="eastAsia"/>
          <w:sz w:val="20"/>
        </w:rPr>
        <w:t xml:space="preserve"> is just for describing </w:t>
      </w:r>
      <w:r>
        <w:rPr>
          <w:sz w:val="20"/>
        </w:rPr>
        <w:t>“PDCCH monitoring indication and dormancy/non-dormancy behaviour for SCells”</w:t>
      </w:r>
      <w:r>
        <w:rPr>
          <w:rFonts w:hint="eastAsia"/>
          <w:sz w:val="20"/>
        </w:rPr>
        <w:t>, not for SL, so it should be corrected to keep accordance.</w:t>
      </w:r>
    </w:p>
    <w:p w:rsidR="00815BA3" w:rsidRDefault="00B83A60" w:rsidP="00326FCE">
      <w:pPr>
        <w:spacing w:before="120" w:after="120"/>
        <w:rPr>
          <w:bCs/>
          <w:sz w:val="20"/>
        </w:rPr>
      </w:pPr>
      <w:r>
        <w:rPr>
          <w:rFonts w:hint="eastAsia"/>
          <w:bCs/>
          <w:sz w:val="20"/>
        </w:rPr>
        <w:t xml:space="preserve">In TS 38.212[4], filed </w:t>
      </w:r>
      <w:r>
        <w:rPr>
          <w:bCs/>
          <w:sz w:val="20"/>
        </w:rPr>
        <w:t>“</w:t>
      </w:r>
      <w:r>
        <w:rPr>
          <w:sz w:val="20"/>
        </w:rPr>
        <w:t xml:space="preserve">Configuration </w:t>
      </w:r>
      <w:r>
        <w:rPr>
          <w:rFonts w:eastAsia="Batang"/>
          <w:bCs/>
          <w:sz w:val="20"/>
          <w:lang w:eastAsia="ja-JP"/>
        </w:rPr>
        <w:t>index</w:t>
      </w:r>
      <w:r>
        <w:rPr>
          <w:bCs/>
          <w:sz w:val="20"/>
        </w:rPr>
        <w:t>”</w:t>
      </w:r>
      <w:r>
        <w:rPr>
          <w:rFonts w:hint="eastAsia"/>
          <w:bCs/>
          <w:sz w:val="20"/>
        </w:rPr>
        <w:t xml:space="preserve"> in DCI 3_0 is described as:</w:t>
      </w:r>
    </w:p>
    <w:tbl>
      <w:tblPr>
        <w:tblStyle w:val="af1"/>
        <w:tblW w:w="9876" w:type="dxa"/>
        <w:tblLayout w:type="fixed"/>
        <w:tblLook w:val="04A0"/>
      </w:tblPr>
      <w:tblGrid>
        <w:gridCol w:w="9876"/>
      </w:tblGrid>
      <w:tr w:rsidR="00815BA3">
        <w:tc>
          <w:tcPr>
            <w:tcW w:w="9876" w:type="dxa"/>
          </w:tcPr>
          <w:p w:rsidR="00815BA3" w:rsidRDefault="00B83A60" w:rsidP="00326FCE">
            <w:pPr>
              <w:pStyle w:val="B1"/>
              <w:spacing w:before="120" w:after="120"/>
              <w:rPr>
                <w:bCs/>
              </w:rPr>
            </w:pPr>
            <w:r>
              <w:t>-</w:t>
            </w:r>
            <w: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rFonts w:hint="eastAsia"/>
                <w:i/>
              </w:rPr>
              <w:t xml:space="preserve"> </w:t>
            </w:r>
            <w:r>
              <w:rPr>
                <w:lang w:eastAsia="ko-KR"/>
              </w:rPr>
              <w:t xml:space="preserve">as defined in </w:t>
            </w:r>
            <w:r>
              <w:rPr>
                <w:highlight w:val="yellow"/>
                <w:lang w:eastAsia="ko-KR"/>
              </w:rPr>
              <w:t>clause 8.1.2 of [6, TS 38.214]</w:t>
            </w:r>
            <w:r>
              <w:rPr>
                <w:lang w:eastAsia="ko-KR"/>
              </w:rPr>
              <w:t xml:space="preserve">. If the UE is configured to monitor DCI format 3_0 with CRC scrambled by SL-CS-RNTI, this field is reserved for DCI format 3_0 with CRC scrambled by SL-RNTI. </w:t>
            </w:r>
          </w:p>
        </w:tc>
      </w:tr>
    </w:tbl>
    <w:p w:rsidR="00815BA3" w:rsidRDefault="00B83A60" w:rsidP="00326FCE">
      <w:pPr>
        <w:spacing w:before="120" w:after="120"/>
        <w:rPr>
          <w:sz w:val="20"/>
        </w:rPr>
      </w:pPr>
      <w:r>
        <w:rPr>
          <w:rFonts w:hint="eastAsia"/>
          <w:bCs/>
          <w:sz w:val="20"/>
        </w:rPr>
        <w:t xml:space="preserve">But we could not find corresponding reference information in </w:t>
      </w:r>
      <w:r>
        <w:rPr>
          <w:sz w:val="20"/>
          <w:lang w:eastAsia="ko-KR"/>
        </w:rPr>
        <w:t>clause 8.1.2 of [6, TS 38.214]</w:t>
      </w:r>
      <w:r>
        <w:rPr>
          <w:rFonts w:hint="eastAsia"/>
          <w:sz w:val="20"/>
        </w:rPr>
        <w:t xml:space="preserve">. so it is suggested to add the missing part in </w:t>
      </w:r>
      <w:r>
        <w:rPr>
          <w:sz w:val="20"/>
          <w:lang w:eastAsia="ko-KR"/>
        </w:rPr>
        <w:t>clause 8.1.2 of [6, TS 38.214]</w:t>
      </w:r>
      <w:r>
        <w:rPr>
          <w:rFonts w:hint="eastAsia"/>
          <w:sz w:val="20"/>
        </w:rPr>
        <w:t>.</w:t>
      </w:r>
    </w:p>
    <w:p w:rsidR="00815BA3" w:rsidRDefault="00B83A60">
      <w:pPr>
        <w:pStyle w:val="YJ-Proposal"/>
        <w:spacing w:before="120" w:after="120"/>
        <w:rPr>
          <w:lang w:val="en-US" w:eastAsia="zh-CN"/>
        </w:rPr>
      </w:pPr>
      <w:bookmarkStart w:id="4" w:name="_Toc26208"/>
      <w:r>
        <w:rPr>
          <w:rFonts w:hint="eastAsia"/>
          <w:lang w:val="en-US" w:eastAsia="zh-CN"/>
        </w:rPr>
        <w:t xml:space="preserve">A text </w:t>
      </w:r>
      <w:r>
        <w:rPr>
          <w:rFonts w:hint="eastAsia"/>
          <w:szCs w:val="22"/>
          <w:lang w:val="en-US" w:eastAsia="zh-CN"/>
        </w:rPr>
        <w:t xml:space="preserve">proposal </w:t>
      </w:r>
      <w:r>
        <w:rPr>
          <w:rFonts w:hint="eastAsia"/>
          <w:lang w:val="en-US" w:eastAsia="zh-CN"/>
        </w:rPr>
        <w:t xml:space="preserve">in </w:t>
      </w:r>
      <w:r>
        <w:rPr>
          <w:lang w:eastAsia="ko-KR"/>
        </w:rPr>
        <w:t>clause 8.1.2 of [6, TS 38.214]</w:t>
      </w:r>
      <w:r>
        <w:rPr>
          <w:rFonts w:hint="eastAsia"/>
          <w:lang w:val="en-US" w:eastAsia="zh-CN"/>
        </w:rPr>
        <w:t xml:space="preserve"> is provided below:</w:t>
      </w:r>
      <w:bookmarkEnd w:id="4"/>
    </w:p>
    <w:tbl>
      <w:tblPr>
        <w:tblStyle w:val="af1"/>
        <w:tblW w:w="9876" w:type="dxa"/>
        <w:tblLayout w:type="fixed"/>
        <w:tblLook w:val="04A0"/>
      </w:tblPr>
      <w:tblGrid>
        <w:gridCol w:w="9876"/>
      </w:tblGrid>
      <w:tr w:rsidR="00815BA3">
        <w:tc>
          <w:tcPr>
            <w:tcW w:w="9876" w:type="dxa"/>
          </w:tcPr>
          <w:p w:rsidR="00815BA3" w:rsidRDefault="00B83A60" w:rsidP="00326FCE">
            <w:pPr>
              <w:pStyle w:val="3"/>
              <w:numPr>
                <w:ilvl w:val="2"/>
                <w:numId w:val="0"/>
              </w:numPr>
              <w:spacing w:after="120"/>
              <w:ind w:right="210"/>
              <w:outlineLvl w:val="2"/>
              <w:rPr>
                <w:color w:val="000000"/>
              </w:rPr>
            </w:pPr>
            <w:bookmarkStart w:id="5" w:name="_Toc52457859"/>
            <w:bookmarkStart w:id="6" w:name="_Toc29674371"/>
            <w:bookmarkStart w:id="7" w:name="_Toc29673378"/>
            <w:bookmarkStart w:id="8" w:name="_Toc45810650"/>
            <w:bookmarkStart w:id="9" w:name="_Toc29673237"/>
            <w:bookmarkStart w:id="10" w:name="_Toc52457860"/>
            <w:bookmarkStart w:id="11" w:name="_Toc36645601"/>
            <w:r>
              <w:rPr>
                <w:color w:val="000000"/>
              </w:rPr>
              <w:lastRenderedPageBreak/>
              <w:t>8.1.2</w:t>
            </w:r>
            <w:r>
              <w:rPr>
                <w:color w:val="000000"/>
              </w:rPr>
              <w:tab/>
              <w:t>Resource allocation</w:t>
            </w:r>
            <w:bookmarkEnd w:id="5"/>
          </w:p>
          <w:p w:rsidR="00815BA3" w:rsidRDefault="00B83A60" w:rsidP="00326FCE">
            <w:pPr>
              <w:spacing w:before="120" w:after="120"/>
              <w:rPr>
                <w:lang w:eastAsia="ja-JP"/>
              </w:rPr>
            </w:pPr>
            <w:r>
              <w:rPr>
                <w:lang w:eastAsia="ja-JP"/>
              </w:rPr>
              <w:t>In sidelink resource allocation mode 1:</w:t>
            </w:r>
          </w:p>
          <w:p w:rsidR="00815BA3" w:rsidRDefault="00B83A60" w:rsidP="00326FCE">
            <w:pPr>
              <w:pStyle w:val="B1"/>
              <w:spacing w:before="120" w:after="120"/>
              <w:rPr>
                <w:lang w:eastAsia="ja-JP"/>
              </w:rPr>
            </w:pPr>
            <w:r>
              <w:t>-</w:t>
            </w:r>
            <w:r>
              <w:tab/>
              <w:t>f</w:t>
            </w:r>
            <w:r>
              <w:rPr>
                <w:lang w:eastAsia="ja-JP"/>
              </w:rPr>
              <w:t xml:space="preserve">or PSSCH and PSCCH transmission, dynamic grant, configured grant type 1 and configured grant type 2 are supported. The configured grant Type 2 sidelink transmission is semi-persistently scheduled by a SL grant in a valid activation DCI according to Clause </w:t>
            </w:r>
            <w:r>
              <w:rPr>
                <w:rFonts w:hint="eastAsia"/>
                <w:color w:val="FF0000"/>
              </w:rPr>
              <w:t>10.2A</w:t>
            </w:r>
            <w:r>
              <w:rPr>
                <w:rFonts w:hint="eastAsia"/>
              </w:rPr>
              <w:t xml:space="preserve"> </w:t>
            </w:r>
            <w:r>
              <w:rPr>
                <w:strike/>
                <w:color w:val="FF0000"/>
                <w:lang w:eastAsia="ja-JP"/>
              </w:rPr>
              <w:t>10.3</w:t>
            </w:r>
            <w:r>
              <w:rPr>
                <w:lang w:eastAsia="ja-JP"/>
              </w:rPr>
              <w:t xml:space="preserve"> of [6, TS 38.213].</w:t>
            </w:r>
          </w:p>
          <w:p w:rsidR="00815BA3" w:rsidRDefault="00815BA3" w:rsidP="00326FCE">
            <w:pPr>
              <w:pStyle w:val="4"/>
              <w:numPr>
                <w:ilvl w:val="2"/>
                <w:numId w:val="0"/>
              </w:numPr>
              <w:spacing w:after="120"/>
              <w:ind w:right="210"/>
              <w:outlineLvl w:val="3"/>
              <w:rPr>
                <w:color w:val="000000"/>
              </w:rPr>
            </w:pPr>
          </w:p>
          <w:p w:rsidR="00815BA3" w:rsidRDefault="00B83A60" w:rsidP="00326FCE">
            <w:pPr>
              <w:pStyle w:val="4"/>
              <w:numPr>
                <w:ilvl w:val="2"/>
                <w:numId w:val="0"/>
              </w:numPr>
              <w:spacing w:after="120"/>
              <w:ind w:right="210"/>
              <w:outlineLvl w:val="3"/>
              <w:rPr>
                <w:color w:val="000000"/>
              </w:rPr>
            </w:pPr>
            <w:r>
              <w:rPr>
                <w:color w:val="000000"/>
              </w:rPr>
              <w:t>8.1.2.1</w:t>
            </w:r>
            <w:r>
              <w:rPr>
                <w:color w:val="000000"/>
              </w:rPr>
              <w:tab/>
              <w:t>Resource allocation in time domain</w:t>
            </w:r>
            <w:bookmarkEnd w:id="6"/>
            <w:bookmarkEnd w:id="7"/>
            <w:bookmarkEnd w:id="8"/>
            <w:bookmarkEnd w:id="9"/>
            <w:bookmarkEnd w:id="10"/>
            <w:bookmarkEnd w:id="11"/>
          </w:p>
          <w:p w:rsidR="00815BA3" w:rsidRDefault="00B83A60" w:rsidP="00326FCE">
            <w:pPr>
              <w:spacing w:before="120" w:after="120"/>
            </w:pPr>
            <w:r>
              <w:rPr>
                <w:rFonts w:hint="eastAsia"/>
              </w:rPr>
              <w:t>...</w:t>
            </w:r>
          </w:p>
          <w:p w:rsidR="00815BA3" w:rsidRDefault="00B83A60" w:rsidP="00326FCE">
            <w:pPr>
              <w:spacing w:before="120" w:after="120"/>
              <w:rPr>
                <w:lang w:eastAsia="ja-JP"/>
              </w:rPr>
            </w:pPr>
            <w:r>
              <w:rPr>
                <w:lang w:eastAsia="ja-JP"/>
              </w:rPr>
              <w:t>In sidelink resource allocation mode 1:</w:t>
            </w:r>
          </w:p>
          <w:p w:rsidR="00815BA3" w:rsidRDefault="00B83A60" w:rsidP="00326FCE">
            <w:pPr>
              <w:pStyle w:val="B1"/>
              <w:spacing w:before="120" w:after="120"/>
              <w:rPr>
                <w:lang w:eastAsia="ja-JP"/>
              </w:rPr>
            </w:pPr>
            <w:r>
              <w:rPr>
                <w:lang w:eastAsia="ja-JP"/>
              </w:rPr>
              <w:t>-</w:t>
            </w:r>
            <w:r>
              <w:rPr>
                <w:lang w:eastAsia="ja-JP"/>
              </w:rPr>
              <w:tab/>
              <w:t xml:space="preserve">For sidelink dynamic grant, the PSSCH transmission is scheduled by a DCI format 3_0. </w:t>
            </w:r>
          </w:p>
          <w:p w:rsidR="00815BA3" w:rsidRDefault="00B83A60" w:rsidP="00326FCE">
            <w:pPr>
              <w:pStyle w:val="B1"/>
              <w:spacing w:before="120" w:after="120"/>
              <w:rPr>
                <w:lang w:eastAsia="ja-JP"/>
              </w:rPr>
            </w:pPr>
            <w:r>
              <w:rPr>
                <w:lang w:eastAsia="ja-JP"/>
              </w:rPr>
              <w:t>-</w:t>
            </w:r>
            <w:r>
              <w:rPr>
                <w:lang w:eastAsia="ja-JP"/>
              </w:rPr>
              <w:tab/>
              <w:t>For sidelink configured grant type 2, the configured grant is activated</w:t>
            </w:r>
            <w:r>
              <w:rPr>
                <w:rFonts w:hint="eastAsia"/>
              </w:rPr>
              <w:t xml:space="preserve"> </w:t>
            </w:r>
            <w:r>
              <w:rPr>
                <w:lang w:eastAsia="ja-JP"/>
              </w:rPr>
              <w:t xml:space="preserve">by a DCI format 3_0. </w:t>
            </w:r>
          </w:p>
          <w:p w:rsidR="00815BA3" w:rsidRDefault="00B83A60" w:rsidP="00326FCE">
            <w:pPr>
              <w:pStyle w:val="B1"/>
              <w:spacing w:before="120" w:after="120"/>
              <w:rPr>
                <w:lang w:eastAsia="ja-JP"/>
              </w:rPr>
            </w:pPr>
            <w:r>
              <w:rPr>
                <w:lang w:eastAsia="ja-JP"/>
              </w:rPr>
              <w:t>-</w:t>
            </w:r>
            <w:r>
              <w:rPr>
                <w:lang w:eastAsia="ja-JP"/>
              </w:rPr>
              <w:tab/>
              <w:t>For sidelink dynamic grant and sidelink configured grant type 2:</w:t>
            </w:r>
          </w:p>
          <w:p w:rsidR="00815BA3" w:rsidRPr="00F21B78" w:rsidRDefault="00B83A60" w:rsidP="00326FCE">
            <w:pPr>
              <w:pStyle w:val="B2"/>
              <w:spacing w:before="120" w:after="120"/>
              <w:rPr>
                <w:lang w:val="en-US"/>
              </w:rPr>
            </w:pPr>
            <w:r w:rsidRPr="00F21B78">
              <w:rPr>
                <w:lang w:val="en-US" w:eastAsia="ja-JP"/>
              </w:rPr>
              <w:t>-</w:t>
            </w:r>
            <w:r w:rsidRPr="00F21B78">
              <w:rPr>
                <w:lang w:val="en-US" w:eastAsia="ja-JP"/>
              </w:rPr>
              <w:tab/>
              <w:t xml:space="preserve">The </w:t>
            </w:r>
            <w:r>
              <w:rPr>
                <w:lang w:val="en-US" w:eastAsia="ja-JP"/>
              </w:rPr>
              <w:t>"</w:t>
            </w:r>
            <w:r w:rsidRPr="00F21B78">
              <w:rPr>
                <w:lang w:val="en-US" w:eastAsia="ja-JP"/>
              </w:rPr>
              <w:t>Time gap</w:t>
            </w:r>
            <w:r>
              <w:rPr>
                <w:lang w:val="en-US" w:eastAsia="ja-JP"/>
              </w:rPr>
              <w:t>"</w:t>
            </w:r>
            <w:r w:rsidRPr="00F21B78">
              <w:rPr>
                <w:lang w:val="en-US" w:eastAsia="ja-JP"/>
              </w:rPr>
              <w:t xml:space="preserve"> </w:t>
            </w:r>
            <w:r w:rsidRPr="00F21B78">
              <w:rPr>
                <w:lang w:val="en-US"/>
              </w:rPr>
              <w:t xml:space="preserve">field value </w:t>
            </w:r>
            <w:r w:rsidRPr="00F21B78">
              <w:rPr>
                <w:i/>
                <w:lang w:val="en-US"/>
              </w:rPr>
              <w:t>m</w:t>
            </w:r>
            <w:r w:rsidRPr="00F21B78">
              <w:rPr>
                <w:lang w:val="en-US"/>
              </w:rPr>
              <w:t xml:space="preserve"> of the DCI format 3_0 provides an index </w:t>
            </w:r>
            <w:r w:rsidRPr="00F21B78">
              <w:rPr>
                <w:i/>
                <w:lang w:val="en-US"/>
              </w:rPr>
              <w:t>m</w:t>
            </w:r>
            <w:r w:rsidRPr="00F21B78">
              <w:rPr>
                <w:lang w:val="en-US"/>
              </w:rPr>
              <w:t xml:space="preserve"> + 1 into a slot offset table. That table is given by higher layer parameter </w:t>
            </w:r>
            <w:r w:rsidRPr="00F21B78">
              <w:rPr>
                <w:i/>
                <w:lang w:val="en-US"/>
              </w:rPr>
              <w:t>timeGapFirstSidelinkTransmission</w:t>
            </w:r>
            <w:r w:rsidRPr="00F21B78">
              <w:rPr>
                <w:lang w:val="en-US"/>
              </w:rPr>
              <w:t xml:space="preserve"> and the table value at index </w:t>
            </w:r>
            <w:r w:rsidRPr="00F21B78">
              <w:rPr>
                <w:i/>
                <w:lang w:val="en-US"/>
              </w:rPr>
              <w:t>m</w:t>
            </w:r>
            <w:r w:rsidRPr="00F21B78">
              <w:rPr>
                <w:lang w:val="en-US"/>
              </w:rP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Pr="00F21B78">
              <w:rPr>
                <w:lang w:val="en-US"/>
              </w:rPr>
              <w:t>.</w:t>
            </w:r>
          </w:p>
          <w:p w:rsidR="00815BA3" w:rsidRPr="00F21B78" w:rsidRDefault="00B83A60" w:rsidP="00326FCE">
            <w:pPr>
              <w:pStyle w:val="B2"/>
              <w:spacing w:before="120" w:after="120"/>
              <w:rPr>
                <w:bCs/>
                <w:lang w:val="en-US"/>
              </w:rPr>
            </w:pPr>
            <w:r w:rsidRPr="00F21B78">
              <w:rPr>
                <w:bCs/>
                <w:lang w:val="en-US"/>
              </w:rPr>
              <w:t>-</w:t>
            </w:r>
            <w:r w:rsidRPr="00F21B78">
              <w:rPr>
                <w:bCs/>
                <w:lang w:val="en-US"/>
              </w:rPr>
              <w:tab/>
              <w:t xml:space="preserve">The slot of the first sidelink transmission scheduled by the DCI is the first SL slot of the corresponding resource pool that starts not earlier than  </w:t>
            </w:r>
            <m:oMath>
              <m:sSub>
                <m:sSubPr>
                  <m:ctrlPr>
                    <w:rPr>
                      <w:rFonts w:ascii="Cambria Math" w:hAnsi="Cambria Math"/>
                      <w:i/>
                    </w:rPr>
                  </m:ctrlPr>
                </m:sSubPr>
                <m:e>
                  <m:r>
                    <w:rPr>
                      <w:rFonts w:ascii="Cambria Math" w:hAnsi="Cambria Math"/>
                    </w:rPr>
                    <m:t>T</m:t>
                  </m:r>
                </m:e>
                <m:sub>
                  <m:r>
                    <m:rPr>
                      <m:nor/>
                    </m:rPr>
                    <w:rPr>
                      <w:lang w:val="en-US"/>
                    </w:rPr>
                    <m:t>DL</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lang w:val="en-US"/>
                        </w:rPr>
                        <m:t>TA</m:t>
                      </m:r>
                    </m:sub>
                  </m:sSub>
                </m:num>
                <m:den>
                  <m:r>
                    <w:rPr>
                      <w:rFonts w:ascii="Cambria Math" w:hAnsi="Cambria Math"/>
                      <w:lang w:val="en-US"/>
                    </w:rPr>
                    <m:t>2</m:t>
                  </m:r>
                </m:den>
              </m:f>
              <m:r>
                <w:rPr>
                  <w:rFonts w:ascii="Cambria Math" w:hAnsi="Cambria Math"/>
                  <w:lang w:val="en-US"/>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nor/>
                    </m:rPr>
                    <w:rPr>
                      <w:lang w:val="en-US"/>
                    </w:rPr>
                    <m:t>slot</m:t>
                  </m:r>
                </m:sub>
              </m:sSub>
            </m:oMath>
            <w:r w:rsidRPr="00F21B78">
              <w:rPr>
                <w:bCs/>
                <w:lang w:val="en-US"/>
              </w:rPr>
              <w:t xml:space="preserve"> where </w:t>
            </w:r>
            <m:oMath>
              <m:sSub>
                <m:sSubPr>
                  <m:ctrlPr>
                    <w:rPr>
                      <w:rFonts w:ascii="Cambria Math" w:hAnsi="Cambria Math"/>
                      <w:i/>
                    </w:rPr>
                  </m:ctrlPr>
                </m:sSubPr>
                <m:e>
                  <m:r>
                    <w:rPr>
                      <w:rFonts w:ascii="Cambria Math" w:hAnsi="Cambria Math"/>
                    </w:rPr>
                    <m:t>T</m:t>
                  </m:r>
                </m:e>
                <m:sub>
                  <m:r>
                    <m:rPr>
                      <m:nor/>
                    </m:rPr>
                    <w:rPr>
                      <w:lang w:val="en-US"/>
                    </w:rPr>
                    <m:t>DL</m:t>
                  </m:r>
                </m:sub>
              </m:sSub>
            </m:oMath>
            <w:r w:rsidRPr="00F21B78">
              <w:rPr>
                <w:bCs/>
                <w:lang w:val="en-U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w:rPr>
                      <w:lang w:val="en-US"/>
                    </w:rPr>
                    <m:t>TA</m:t>
                  </m:r>
                </m:sub>
              </m:sSub>
            </m:oMath>
            <w:r w:rsidRPr="00F21B78">
              <w:rPr>
                <w:bCs/>
                <w:lang w:val="en-U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lang w:val="en-US"/>
                </w:rPr>
                <m:t xml:space="preserve"> </m:t>
              </m:r>
            </m:oMath>
            <w:r w:rsidRPr="00F21B78">
              <w:rPr>
                <w:bCs/>
                <w:lang w:val="en-U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w:rPr>
                      <w:lang w:val="en-US"/>
                    </w:rPr>
                    <m:t>c</m:t>
                  </m:r>
                </m:sub>
              </m:sSub>
            </m:oMath>
            <w:r w:rsidRPr="00F21B78">
              <w:rPr>
                <w:bCs/>
                <w:lang w:val="en-US"/>
              </w:rPr>
              <w:t xml:space="preserve"> is as defined in 38.211, and </w:t>
            </w:r>
            <m:oMath>
              <m:sSub>
                <m:sSubPr>
                  <m:ctrlPr>
                    <w:rPr>
                      <w:rFonts w:ascii="Cambria Math" w:hAnsi="Cambria Math"/>
                      <w:i/>
                    </w:rPr>
                  </m:ctrlPr>
                </m:sSubPr>
                <m:e>
                  <m:r>
                    <w:rPr>
                      <w:rFonts w:ascii="Cambria Math" w:hAnsi="Cambria Math"/>
                    </w:rPr>
                    <m:t>T</m:t>
                  </m:r>
                </m:e>
                <m:sub>
                  <m:r>
                    <m:rPr>
                      <m:nor/>
                    </m:rPr>
                    <w:rPr>
                      <w:lang w:val="en-US"/>
                    </w:rPr>
                    <m:t>slot</m:t>
                  </m:r>
                </m:sub>
              </m:sSub>
            </m:oMath>
            <w:r w:rsidRPr="00F21B78">
              <w:rPr>
                <w:bCs/>
                <w:vertAlign w:val="subscript"/>
                <w:lang w:val="en-US"/>
              </w:rPr>
              <w:t>t</w:t>
            </w:r>
            <w:r w:rsidRPr="00F21B78">
              <w:rPr>
                <w:bCs/>
                <w:lang w:val="en-US"/>
              </w:rPr>
              <w:t xml:space="preserve"> is the SL slot duration.</w:t>
            </w:r>
          </w:p>
          <w:p w:rsidR="00815BA3" w:rsidRDefault="00B83A60" w:rsidP="00326FCE">
            <w:pPr>
              <w:pStyle w:val="B1"/>
              <w:spacing w:before="120" w:after="120"/>
              <w:ind w:leftChars="270" w:left="777" w:hangingChars="100" w:hanging="210"/>
              <w:rPr>
                <w:rFonts w:eastAsia="Batang"/>
                <w:bCs/>
                <w:color w:val="FF0000"/>
              </w:rPr>
            </w:pPr>
            <w:r>
              <w:rPr>
                <w:rFonts w:eastAsia="Batang" w:hint="eastAsia"/>
                <w:bCs/>
                <w:color w:val="FF0000"/>
                <w:lang w:eastAsia="ja-JP"/>
              </w:rPr>
              <w:t>-</w:t>
            </w:r>
            <w:r>
              <w:rPr>
                <w:rFonts w:eastAsia="Batang" w:hint="eastAsia"/>
                <w:bCs/>
                <w:color w:val="FF0000"/>
                <w:lang w:eastAsia="ja-JP"/>
              </w:rPr>
              <w:tab/>
              <w:t xml:space="preserve">The "Configuration index" field </w:t>
            </w:r>
            <w:r>
              <w:rPr>
                <w:rFonts w:eastAsia="Batang" w:hint="eastAsia"/>
                <w:bCs/>
                <w:color w:val="FF0000"/>
              </w:rPr>
              <w:t xml:space="preserve">, if </w:t>
            </w:r>
            <w:r>
              <w:rPr>
                <w:rFonts w:eastAsia="Batang" w:hint="eastAsia"/>
                <w:bCs/>
                <w:color w:val="FF0000"/>
                <w:lang w:eastAsia="ja-JP"/>
              </w:rPr>
              <w:t>provide</w:t>
            </w:r>
            <w:r>
              <w:rPr>
                <w:rFonts w:eastAsia="Batang" w:hint="eastAsia"/>
                <w:bCs/>
                <w:color w:val="FF0000"/>
              </w:rPr>
              <w:t>d, in</w:t>
            </w:r>
            <w:r>
              <w:rPr>
                <w:rFonts w:eastAsia="Batang" w:hint="eastAsia"/>
                <w:bCs/>
                <w:color w:val="FF0000"/>
                <w:lang w:eastAsia="ja-JP"/>
              </w:rPr>
              <w:t xml:space="preserve"> the DCI format 3_0</w:t>
            </w:r>
            <w:r>
              <w:rPr>
                <w:rFonts w:eastAsia="Batang" w:hint="eastAsia"/>
                <w:bCs/>
                <w:color w:val="FF0000"/>
              </w:rPr>
              <w:t xml:space="preserve"> indicates an index of a configured SL grant given by high layer.</w:t>
            </w:r>
          </w:p>
          <w:p w:rsidR="00815BA3" w:rsidRDefault="00B83A60" w:rsidP="00326FCE">
            <w:pPr>
              <w:spacing w:before="120" w:after="120"/>
            </w:pPr>
            <w:r>
              <w:rPr>
                <w:rFonts w:hint="eastAsia"/>
              </w:rPr>
              <w:t>...</w:t>
            </w:r>
          </w:p>
        </w:tc>
      </w:tr>
    </w:tbl>
    <w:p w:rsidR="00815BA3" w:rsidRDefault="00815BA3" w:rsidP="00326FCE">
      <w:pPr>
        <w:spacing w:before="120" w:after="120"/>
      </w:pPr>
    </w:p>
    <w:p w:rsidR="00815BA3" w:rsidRDefault="00B83A60" w:rsidP="00F21B78">
      <w:pPr>
        <w:pStyle w:val="2"/>
        <w:spacing w:beforeLines="100" w:after="120"/>
        <w:ind w:left="991" w:right="210" w:hangingChars="354" w:hanging="991"/>
        <w:rPr>
          <w:rFonts w:eastAsia="宋体"/>
        </w:rPr>
      </w:pPr>
      <w:r>
        <w:rPr>
          <w:rFonts w:eastAsia="宋体" w:hint="eastAsia"/>
        </w:rPr>
        <w:t>SL HARQ report procedure</w:t>
      </w:r>
    </w:p>
    <w:p w:rsidR="00815BA3" w:rsidRDefault="00B83A60" w:rsidP="00326FCE">
      <w:pPr>
        <w:spacing w:before="120" w:after="120"/>
        <w:rPr>
          <w:sz w:val="20"/>
        </w:rPr>
      </w:pPr>
      <w:r>
        <w:rPr>
          <w:rFonts w:hint="eastAsia"/>
          <w:sz w:val="20"/>
        </w:rPr>
        <w:t>For SL HARQ report procedure which is described in section 16.3 of TR38.213[5] as follows:</w:t>
      </w:r>
    </w:p>
    <w:tbl>
      <w:tblPr>
        <w:tblStyle w:val="af1"/>
        <w:tblW w:w="9876" w:type="dxa"/>
        <w:tblLayout w:type="fixed"/>
        <w:tblLook w:val="04A0"/>
      </w:tblPr>
      <w:tblGrid>
        <w:gridCol w:w="9876"/>
      </w:tblGrid>
      <w:tr w:rsidR="00815BA3">
        <w:tc>
          <w:tcPr>
            <w:tcW w:w="9876" w:type="dxa"/>
          </w:tcPr>
          <w:p w:rsidR="00815BA3" w:rsidRDefault="00B83A60" w:rsidP="00326FCE">
            <w:pPr>
              <w:pStyle w:val="B2"/>
              <w:spacing w:before="120" w:after="120"/>
              <w:ind w:left="0" w:firstLine="0"/>
              <w:rPr>
                <w:lang w:val="en-US"/>
              </w:rPr>
            </w:pPr>
            <w:r>
              <w:rPr>
                <w:rFonts w:hint="eastAsia"/>
                <w:lang w:val="en-US"/>
              </w:rPr>
              <w:t>...</w:t>
            </w:r>
          </w:p>
          <w:p w:rsidR="00815BA3" w:rsidRDefault="00B83A60" w:rsidP="00326FCE">
            <w:pPr>
              <w:spacing w:before="120" w:after="120"/>
              <w:rPr>
                <w:rFonts w:eastAsiaTheme="minorEastAsia"/>
              </w:rPr>
            </w:pPr>
            <w:r>
              <w:rPr>
                <w:rFonts w:eastAsiaTheme="minorEastAsia"/>
              </w:rPr>
              <w:t xml:space="preserve">For each PSFCH reception occasion, </w:t>
            </w:r>
            <w:r>
              <w:t xml:space="preserve">from a number of PSFCH reception occasions, </w:t>
            </w:r>
            <w:r>
              <w:rPr>
                <w:rFonts w:eastAsiaTheme="minorEastAsia"/>
              </w:rPr>
              <w:t>the UE generates HARQ-ACK information to report to</w:t>
            </w:r>
            <w:r>
              <w:rPr>
                <w:rFonts w:eastAsia="Malgun Gothic"/>
              </w:rPr>
              <w:t xml:space="preserve"> higher layers</w:t>
            </w:r>
            <w:r>
              <w:rPr>
                <w:rFonts w:eastAsiaTheme="minorEastAsia"/>
              </w:rPr>
              <w:t xml:space="preserve">. For generating the HARQ-ACK information, the UE can be indicated by a SCI format to perform one of the following </w:t>
            </w:r>
          </w:p>
          <w:p w:rsidR="00815BA3" w:rsidRDefault="00B83A60" w:rsidP="00326FCE">
            <w:pPr>
              <w:pStyle w:val="B1"/>
              <w:spacing w:before="120" w:after="120"/>
              <w:rPr>
                <w:rFonts w:eastAsiaTheme="minorEastAsia"/>
              </w:rPr>
            </w:pPr>
            <w:r>
              <w:rPr>
                <w:rFonts w:eastAsiaTheme="minorEastAsia"/>
                <w:bCs/>
                <w:kern w:val="32"/>
              </w:rPr>
              <w:t>-</w:t>
            </w:r>
            <w:r>
              <w:rPr>
                <w:rFonts w:eastAsiaTheme="minorEastAsia"/>
                <w:bCs/>
                <w:kern w:val="32"/>
              </w:rPr>
              <w:tab/>
              <w:t>if</w:t>
            </w:r>
            <w:r>
              <w:t xml:space="preserve"> the UE receives a PSFCH associated with a SCI format 2-A with Cast type indicator field value of "10"</w:t>
            </w:r>
          </w:p>
          <w:p w:rsidR="00815BA3" w:rsidRPr="00F21B78" w:rsidRDefault="00B83A60" w:rsidP="00326FCE">
            <w:pPr>
              <w:pStyle w:val="B2"/>
              <w:spacing w:before="120" w:after="120"/>
              <w:rPr>
                <w:lang w:val="en-US"/>
              </w:rPr>
            </w:pPr>
            <w:r w:rsidRPr="00F21B78">
              <w:rPr>
                <w:lang w:val="en-US"/>
              </w:rPr>
              <w:t>-</w:t>
            </w:r>
            <w:r w:rsidRPr="00F21B78">
              <w:rPr>
                <w:lang w:val="en-US"/>
              </w:rPr>
              <w:tab/>
              <w:t>report to higher layer</w:t>
            </w:r>
            <w:r>
              <w:rPr>
                <w:lang w:val="en-US"/>
              </w:rPr>
              <w:t>s</w:t>
            </w:r>
            <w:r w:rsidRPr="00F21B78">
              <w:rPr>
                <w:lang w:val="en-US"/>
              </w:rPr>
              <w:t xml:space="preserve"> HARQ-ACK information with same value as a value of HARQ-ACK information </w:t>
            </w:r>
            <w:r>
              <w:rPr>
                <w:lang w:val="en-US"/>
              </w:rPr>
              <w:t xml:space="preserve">that </w:t>
            </w:r>
            <w:r w:rsidRPr="00F21B78">
              <w:rPr>
                <w:lang w:val="en-US"/>
              </w:rPr>
              <w:t xml:space="preserve">the UE determines from the PSFCH reception </w:t>
            </w:r>
          </w:p>
          <w:p w:rsidR="00815BA3" w:rsidRDefault="00B83A60" w:rsidP="00326FCE">
            <w:pPr>
              <w:pStyle w:val="B1"/>
              <w:spacing w:before="120" w:after="120"/>
              <w:rPr>
                <w:rFonts w:eastAsiaTheme="minorEastAsia"/>
                <w:bCs/>
                <w:kern w:val="32"/>
              </w:rPr>
            </w:pPr>
            <w:r>
              <w:rPr>
                <w:rFonts w:eastAsiaTheme="minorEastAsia"/>
                <w:bCs/>
                <w:kern w:val="32"/>
              </w:rPr>
              <w:t>-</w:t>
            </w:r>
            <w:r>
              <w:rPr>
                <w:rFonts w:eastAsiaTheme="minorEastAsia"/>
                <w:bCs/>
                <w:kern w:val="32"/>
              </w:rPr>
              <w:tab/>
              <w:t>if</w:t>
            </w:r>
            <w:r>
              <w:t xml:space="preserve"> the UE receives a PSFCH associated with a SCI format 2-A with Cast type indicator field value of "01"</w:t>
            </w:r>
            <w:r>
              <w:rPr>
                <w:rFonts w:eastAsiaTheme="minorEastAsia"/>
                <w:bCs/>
                <w:kern w:val="32"/>
              </w:rPr>
              <w:t xml:space="preserve"> </w:t>
            </w:r>
          </w:p>
          <w:p w:rsidR="00815BA3" w:rsidRPr="00F21B78" w:rsidRDefault="00B83A60" w:rsidP="00326FCE">
            <w:pPr>
              <w:pStyle w:val="B2"/>
              <w:spacing w:before="120" w:after="120"/>
              <w:rPr>
                <w:rFonts w:eastAsiaTheme="minorEastAsia"/>
                <w:bCs/>
                <w:kern w:val="32"/>
                <w:lang w:val="en-US"/>
              </w:rPr>
            </w:pPr>
            <w:r w:rsidRPr="00F21B78">
              <w:rPr>
                <w:rFonts w:eastAsiaTheme="minorEastAsia"/>
                <w:lang w:val="en-US"/>
              </w:rPr>
              <w:lastRenderedPageBreak/>
              <w:t>-</w:t>
            </w:r>
            <w:r w:rsidRPr="00F21B78">
              <w:rPr>
                <w:rFonts w:eastAsiaTheme="minorEastAsia"/>
                <w:lang w:val="en-US"/>
              </w:rPr>
              <w:tab/>
              <w:t xml:space="preserve">report </w:t>
            </w:r>
            <w:r>
              <w:rPr>
                <w:rFonts w:eastAsiaTheme="minorEastAsia"/>
                <w:lang w:val="en-US"/>
              </w:rPr>
              <w:t xml:space="preserve">an ACK value </w:t>
            </w:r>
            <w:r w:rsidRPr="00F21B78">
              <w:rPr>
                <w:rFonts w:eastAsiaTheme="minorEastAsia"/>
                <w:lang w:val="en-US"/>
              </w:rPr>
              <w:t>to higher layer</w:t>
            </w:r>
            <w:r>
              <w:rPr>
                <w:rFonts w:eastAsiaTheme="minorEastAsia"/>
                <w:lang w:val="en-US"/>
              </w:rPr>
              <w:t>s</w:t>
            </w:r>
            <w:r>
              <w:rPr>
                <w:lang w:val="en-US"/>
              </w:rPr>
              <w:t xml:space="preserve"> </w:t>
            </w:r>
            <w:r w:rsidRPr="00F21B78">
              <w:rPr>
                <w:lang w:val="en-US"/>
              </w:rPr>
              <w:t xml:space="preserve">if the UE determines </w:t>
            </w:r>
            <w:r>
              <w:rPr>
                <w:lang w:val="en-US"/>
              </w:rPr>
              <w:t xml:space="preserve">an </w:t>
            </w:r>
            <w:r w:rsidRPr="00F21B78">
              <w:rPr>
                <w:lang w:val="en-US"/>
              </w:rPr>
              <w:t xml:space="preserve">ACK </w:t>
            </w:r>
            <w:r>
              <w:rPr>
                <w:lang w:val="en-US"/>
              </w:rPr>
              <w:t xml:space="preserve">value </w:t>
            </w:r>
            <w:r w:rsidRPr="00F21B78">
              <w:rPr>
                <w:lang w:val="en-US"/>
              </w:rPr>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w:rPr>
                      <w:lang w:val="en-US"/>
                    </w:rPr>
                    <m:t>ID</m:t>
                  </m:r>
                  <m:ctrlPr>
                    <w:rPr>
                      <w:rFonts w:ascii="Cambria Math" w:eastAsiaTheme="minorEastAsia" w:hAnsi="Cambria Math"/>
                    </w:rPr>
                  </m:ctrlPr>
                </m:sub>
              </m:sSub>
            </m:oMath>
            <w:r w:rsidRPr="00F21B78">
              <w:rPr>
                <w:lang w:val="en-US"/>
              </w:rPr>
              <w:t xml:space="preserve"> of UEs that the UE expects to receive </w:t>
            </w:r>
            <w:r>
              <w:rPr>
                <w:lang w:val="en-US"/>
              </w:rPr>
              <w:t xml:space="preserve">corresponding </w:t>
            </w:r>
            <w:r w:rsidRPr="00F21B78">
              <w:rPr>
                <w:lang w:val="en-US"/>
              </w:rPr>
              <w:t>PSSCH</w:t>
            </w:r>
            <w:r>
              <w:rPr>
                <w:lang w:val="en-US"/>
              </w:rPr>
              <w:t>s</w:t>
            </w:r>
            <w:r w:rsidRPr="00F21B78">
              <w:rPr>
                <w:lang w:val="en-US"/>
              </w:rPr>
              <w:t xml:space="preserve"> as described in Clause 16.3; otherwise, report </w:t>
            </w:r>
            <w:r>
              <w:rPr>
                <w:lang w:val="en-US"/>
              </w:rPr>
              <w:t xml:space="preserve">a </w:t>
            </w:r>
            <w:r w:rsidRPr="00F21B78">
              <w:rPr>
                <w:lang w:val="en-US"/>
              </w:rPr>
              <w:t>NACK</w:t>
            </w:r>
            <w:r w:rsidRPr="00F21B78">
              <w:rPr>
                <w:rFonts w:eastAsiaTheme="minorEastAsia"/>
                <w:bCs/>
                <w:kern w:val="32"/>
                <w:lang w:val="en-US"/>
              </w:rPr>
              <w:t xml:space="preserve"> value to higher layers</w:t>
            </w:r>
          </w:p>
          <w:p w:rsidR="00815BA3" w:rsidRDefault="00B83A60" w:rsidP="00326FCE">
            <w:pPr>
              <w:pStyle w:val="B1"/>
              <w:spacing w:before="120" w:after="120"/>
              <w:rPr>
                <w:rFonts w:eastAsiaTheme="minorEastAsia"/>
                <w:bCs/>
                <w:kern w:val="32"/>
              </w:rPr>
            </w:pPr>
            <w:r>
              <w:rPr>
                <w:rFonts w:eastAsiaTheme="minorEastAsia"/>
                <w:bCs/>
                <w:kern w:val="32"/>
              </w:rPr>
              <w:t>-</w:t>
            </w:r>
            <w:r>
              <w:rPr>
                <w:rFonts w:eastAsiaTheme="minorEastAsia"/>
                <w:bCs/>
                <w:kern w:val="32"/>
              </w:rPr>
              <w:tab/>
              <w:t>if</w:t>
            </w:r>
            <w:r>
              <w:t xml:space="preserve"> the UE receives a PSFCH associated with a SCI format 2-B or a SCI format 2-A with Cast type indicator field value of "11"</w:t>
            </w:r>
          </w:p>
          <w:p w:rsidR="00815BA3" w:rsidRDefault="00B83A60" w:rsidP="00326FCE">
            <w:pPr>
              <w:pStyle w:val="B2"/>
              <w:spacing w:before="120" w:after="120"/>
              <w:rPr>
                <w:lang w:val="en-US"/>
              </w:rPr>
            </w:pPr>
            <w:r w:rsidRPr="00F21B78">
              <w:rPr>
                <w:lang w:val="en-US"/>
              </w:rPr>
              <w:t>-</w:t>
            </w:r>
            <w:r w:rsidRPr="00F21B78">
              <w:rPr>
                <w:lang w:val="en-US"/>
              </w:rPr>
              <w:tab/>
              <w:t>report to higher layer</w:t>
            </w:r>
            <w:r>
              <w:rPr>
                <w:lang w:val="en-US"/>
              </w:rPr>
              <w:t>s</w:t>
            </w:r>
            <w:r w:rsidRPr="00F21B78">
              <w:rPr>
                <w:lang w:val="en-US"/>
              </w:rPr>
              <w:t xml:space="preserve"> </w:t>
            </w:r>
            <w:r>
              <w:rPr>
                <w:lang w:val="en-US"/>
              </w:rPr>
              <w:t xml:space="preserve">an </w:t>
            </w:r>
            <w:r w:rsidRPr="00F21B78">
              <w:rPr>
                <w:lang w:val="en-US"/>
              </w:rPr>
              <w:t xml:space="preserve">ACK </w:t>
            </w:r>
            <w:r>
              <w:rPr>
                <w:lang w:val="en-US"/>
              </w:rPr>
              <w:t>value if</w:t>
            </w:r>
            <w:r w:rsidRPr="00F21B78">
              <w:rPr>
                <w:lang w:val="en-US"/>
              </w:rPr>
              <w:t xml:space="preserve"> the UE determines absence of PSFCH reception for the PSFCH reception occasion; otherwise, report </w:t>
            </w:r>
            <w:r>
              <w:rPr>
                <w:lang w:val="en-US"/>
              </w:rPr>
              <w:t xml:space="preserve">a </w:t>
            </w:r>
            <w:r w:rsidRPr="00F21B78">
              <w:rPr>
                <w:lang w:val="en-US"/>
              </w:rPr>
              <w:t xml:space="preserve">NACK </w:t>
            </w:r>
            <w:r>
              <w:rPr>
                <w:lang w:val="en-US"/>
              </w:rPr>
              <w:t xml:space="preserve">value </w:t>
            </w:r>
            <w:r w:rsidRPr="00F21B78">
              <w:rPr>
                <w:lang w:val="en-US"/>
              </w:rPr>
              <w:t>to higher layer</w:t>
            </w:r>
            <w:r>
              <w:rPr>
                <w:lang w:val="en-US"/>
              </w:rPr>
              <w:t>s</w:t>
            </w:r>
          </w:p>
          <w:p w:rsidR="00815BA3" w:rsidRDefault="00B83A60" w:rsidP="00326FCE">
            <w:pPr>
              <w:pStyle w:val="B2"/>
              <w:spacing w:before="120" w:after="120"/>
              <w:ind w:left="0" w:firstLine="0"/>
              <w:rPr>
                <w:lang w:val="en-US"/>
              </w:rPr>
            </w:pPr>
            <w:r>
              <w:rPr>
                <w:rFonts w:hint="eastAsia"/>
                <w:lang w:val="en-US"/>
              </w:rPr>
              <w:t>...</w:t>
            </w:r>
          </w:p>
        </w:tc>
      </w:tr>
    </w:tbl>
    <w:p w:rsidR="00815BA3" w:rsidRDefault="00B83A60" w:rsidP="00326FCE">
      <w:pPr>
        <w:spacing w:before="120" w:after="120"/>
        <w:rPr>
          <w:sz w:val="20"/>
        </w:rPr>
      </w:pPr>
      <w:r>
        <w:rPr>
          <w:sz w:val="20"/>
        </w:rPr>
        <w:lastRenderedPageBreak/>
        <w:t xml:space="preserve">There is also some misunderstandings on “receives a PSFCH”, is it means receive a PSFCH resource or a PSFCH time domain occasion with multiple PSFCH resources corresponding to the same PSSCH transmission? </w:t>
      </w:r>
    </w:p>
    <w:p w:rsidR="00815BA3" w:rsidRDefault="00B83A60" w:rsidP="00326FCE">
      <w:pPr>
        <w:spacing w:before="120" w:after="120"/>
        <w:rPr>
          <w:sz w:val="20"/>
        </w:rPr>
      </w:pPr>
      <w:r>
        <w:rPr>
          <w:sz w:val="20"/>
        </w:rPr>
        <w:t>Besides, it has been agreed that when SL HARQ is enabled, both gNB and UE will guarantee the time gap between PSFCH reception and next scheduled PSCCH/PSSCH retransmission, so after a PSSCH transmission occasion, only one corresponding PSFCH reception occasion need to be considered when the UE determine to report SL HARQ feedback to high layers.</w:t>
      </w:r>
    </w:p>
    <w:p w:rsidR="00815BA3" w:rsidRDefault="00B83A60" w:rsidP="00326FCE">
      <w:pPr>
        <w:spacing w:before="120" w:after="120"/>
        <w:rPr>
          <w:sz w:val="20"/>
        </w:rPr>
      </w:pPr>
      <w:r>
        <w:rPr>
          <w:sz w:val="20"/>
        </w:rPr>
        <w:t xml:space="preserve">For group-cast transmission with SL HARQ feedback enabled, the UE can not find “at least one PSFCH reception occasion from the number of PSFCH reception occasions”, the UE just report ACK if it determine ACK value from PSFCH resources associated with every identity </w:t>
      </w:r>
      <m:oMath>
        <m:sSub>
          <m:sSubPr>
            <m:ctrlPr>
              <w:rPr>
                <w:rFonts w:ascii="Cambria Math" w:eastAsiaTheme="minorEastAsia" w:hAnsi="Cambria Math"/>
                <w:i/>
                <w:iCs/>
                <w:sz w:val="20"/>
              </w:rPr>
            </m:ctrlPr>
          </m:sSubPr>
          <m:e>
            <m:r>
              <w:rPr>
                <w:rFonts w:ascii="Cambria Math" w:hAnsi="Cambria Math"/>
                <w:sz w:val="20"/>
              </w:rPr>
              <m:t>M</m:t>
            </m:r>
          </m:e>
          <m:sub>
            <m:r>
              <m:rPr>
                <m:nor/>
              </m:rPr>
              <w:rPr>
                <w:rFonts w:ascii="Cambria Math" w:hAnsi="Cambria Math"/>
                <w:sz w:val="20"/>
              </w:rPr>
              <m:t>ID</m:t>
            </m:r>
            <m:ctrlPr>
              <w:rPr>
                <w:rFonts w:ascii="Cambria Math" w:eastAsiaTheme="minorEastAsia" w:hAnsi="Cambria Math"/>
                <w:sz w:val="20"/>
              </w:rPr>
            </m:ctrlPr>
          </m:sub>
        </m:sSub>
      </m:oMath>
      <w:r>
        <w:rPr>
          <w:sz w:val="20"/>
        </w:rPr>
        <w:t xml:space="preserve"> of UEs in the PSFCH reception occasion. </w:t>
      </w:r>
    </w:p>
    <w:p w:rsidR="00815BA3" w:rsidRDefault="00B83A60" w:rsidP="00326FCE">
      <w:pPr>
        <w:spacing w:before="120" w:after="120"/>
        <w:rPr>
          <w:sz w:val="20"/>
        </w:rPr>
      </w:pPr>
      <w:r>
        <w:rPr>
          <w:sz w:val="20"/>
        </w:rPr>
        <w:t>So some corrections are needed for SL HARQ report procedure.</w:t>
      </w:r>
    </w:p>
    <w:p w:rsidR="00815BA3" w:rsidRDefault="00B83A60">
      <w:pPr>
        <w:pStyle w:val="YJ-Proposal"/>
        <w:spacing w:before="120" w:after="120"/>
        <w:rPr>
          <w:lang w:val="en-US" w:eastAsia="zh-CN"/>
        </w:rPr>
      </w:pPr>
      <w:bookmarkStart w:id="12" w:name="_Toc21778"/>
      <w:r>
        <w:rPr>
          <w:rFonts w:hint="eastAsia"/>
          <w:szCs w:val="22"/>
          <w:lang w:val="en-US" w:eastAsia="zh-CN"/>
        </w:rPr>
        <w:t>For c</w:t>
      </w:r>
      <w:r>
        <w:rPr>
          <w:rFonts w:hint="eastAsia"/>
          <w:szCs w:val="22"/>
          <w:lang w:eastAsia="zh-CN"/>
        </w:rPr>
        <w:t xml:space="preserve">orrections </w:t>
      </w:r>
      <w:r>
        <w:t xml:space="preserve">for </w:t>
      </w:r>
      <w:r>
        <w:rPr>
          <w:rFonts w:hint="eastAsia"/>
          <w:lang w:val="en-US" w:eastAsia="zh-CN"/>
        </w:rPr>
        <w:t xml:space="preserve">SL </w:t>
      </w:r>
      <w:r>
        <w:rPr>
          <w:rFonts w:hint="eastAsia"/>
          <w:szCs w:val="22"/>
          <w:lang w:val="en-US" w:eastAsia="zh-CN"/>
        </w:rPr>
        <w:t xml:space="preserve">HARQ </w:t>
      </w:r>
      <w:r>
        <w:rPr>
          <w:rFonts w:hint="eastAsia"/>
          <w:lang w:val="en-US" w:eastAsia="zh-CN"/>
        </w:rPr>
        <w:t>report procedure, a</w:t>
      </w:r>
      <w:r>
        <w:rPr>
          <w:szCs w:val="22"/>
        </w:rPr>
        <w:t xml:space="preserve"> corresponding 38.21</w:t>
      </w:r>
      <w:r>
        <w:rPr>
          <w:rFonts w:hint="eastAsia"/>
          <w:szCs w:val="22"/>
          <w:lang w:val="en-US" w:eastAsia="zh-CN"/>
        </w:rPr>
        <w:t xml:space="preserve">3 </w:t>
      </w:r>
      <w:r>
        <w:rPr>
          <w:szCs w:val="22"/>
        </w:rPr>
        <w:t xml:space="preserve">TP </w:t>
      </w:r>
      <w:r>
        <w:rPr>
          <w:rFonts w:hint="eastAsia"/>
          <w:szCs w:val="22"/>
          <w:lang w:val="en-US" w:eastAsia="zh-CN"/>
        </w:rPr>
        <w:t xml:space="preserve">in section 16.3.1 </w:t>
      </w:r>
      <w:r>
        <w:rPr>
          <w:szCs w:val="22"/>
        </w:rPr>
        <w:t>is given below</w:t>
      </w:r>
      <w:r>
        <w:rPr>
          <w:rFonts w:hint="eastAsia"/>
          <w:szCs w:val="22"/>
          <w:lang w:val="en-US" w:eastAsia="zh-CN"/>
        </w:rPr>
        <w:t>:</w:t>
      </w:r>
      <w:bookmarkEnd w:id="12"/>
    </w:p>
    <w:tbl>
      <w:tblPr>
        <w:tblStyle w:val="af1"/>
        <w:tblW w:w="9876" w:type="dxa"/>
        <w:tblLayout w:type="fixed"/>
        <w:tblLook w:val="04A0"/>
      </w:tblPr>
      <w:tblGrid>
        <w:gridCol w:w="9876"/>
      </w:tblGrid>
      <w:tr w:rsidR="00815BA3">
        <w:tc>
          <w:tcPr>
            <w:tcW w:w="9876" w:type="dxa"/>
          </w:tcPr>
          <w:p w:rsidR="00815BA3" w:rsidRDefault="00B83A60" w:rsidP="00326FCE">
            <w:pPr>
              <w:spacing w:before="120" w:after="120"/>
              <w:rPr>
                <w:rFonts w:eastAsiaTheme="minorEastAsia"/>
              </w:rPr>
            </w:pPr>
            <w:r>
              <w:rPr>
                <w:rFonts w:eastAsiaTheme="minorEastAsia"/>
              </w:rPr>
              <w:t>For each PSFCH reception occasion</w:t>
            </w:r>
            <w:r>
              <w:t xml:space="preserve">, </w:t>
            </w:r>
            <w:r>
              <w:rPr>
                <w:rFonts w:hint="eastAsia"/>
              </w:rPr>
              <w:t>f</w:t>
            </w:r>
            <w:r>
              <w:t xml:space="preserve">rom a number of PSFCH reception occasions, </w:t>
            </w:r>
            <w:r>
              <w:rPr>
                <w:rFonts w:eastAsiaTheme="minorEastAsia"/>
              </w:rPr>
              <w:t>the UE generates HARQ-ACK information to report to</w:t>
            </w:r>
            <w:r>
              <w:rPr>
                <w:rFonts w:eastAsia="Malgun Gothic"/>
              </w:rPr>
              <w:t xml:space="preserve"> higher layers</w:t>
            </w:r>
            <w:r>
              <w:rPr>
                <w:rFonts w:eastAsiaTheme="minorEastAsia"/>
              </w:rPr>
              <w:t xml:space="preserve">. For generating the HARQ-ACK information, the UE can be indicated by a SCI format to perform one of the following </w:t>
            </w:r>
          </w:p>
          <w:p w:rsidR="00815BA3" w:rsidRDefault="00B83A60" w:rsidP="00326FCE">
            <w:pPr>
              <w:pStyle w:val="B1"/>
              <w:spacing w:before="120" w:after="120"/>
              <w:rPr>
                <w:rFonts w:eastAsiaTheme="minorEastAsia"/>
              </w:rPr>
            </w:pPr>
            <w:r>
              <w:rPr>
                <w:rFonts w:eastAsiaTheme="minorEastAsia"/>
                <w:bCs/>
                <w:kern w:val="32"/>
              </w:rPr>
              <w:t>-</w:t>
            </w:r>
            <w:r>
              <w:rPr>
                <w:rFonts w:eastAsiaTheme="minorEastAsia"/>
                <w:bCs/>
                <w:kern w:val="32"/>
              </w:rPr>
              <w:tab/>
              <w:t>if</w:t>
            </w:r>
            <w:r>
              <w:t xml:space="preserve"> the UE receives a PSFCH </w:t>
            </w:r>
            <w:r>
              <w:rPr>
                <w:rFonts w:hint="eastAsia"/>
                <w:color w:val="FF0000"/>
              </w:rPr>
              <w:t xml:space="preserve">resource </w:t>
            </w:r>
            <w:r>
              <w:t>associated with a SCI format 2-A with Cast type indicator field value of "10"</w:t>
            </w:r>
          </w:p>
          <w:p w:rsidR="00815BA3" w:rsidRPr="00F21B78" w:rsidRDefault="00B83A60" w:rsidP="00326FCE">
            <w:pPr>
              <w:pStyle w:val="B2"/>
              <w:spacing w:before="120" w:after="120"/>
              <w:rPr>
                <w:lang w:val="en-US"/>
              </w:rPr>
            </w:pPr>
            <w:r w:rsidRPr="00F21B78">
              <w:rPr>
                <w:lang w:val="en-US"/>
              </w:rPr>
              <w:t>-</w:t>
            </w:r>
            <w:r w:rsidRPr="00F21B78">
              <w:rPr>
                <w:lang w:val="en-US"/>
              </w:rPr>
              <w:tab/>
              <w:t>report to higher layer</w:t>
            </w:r>
            <w:r>
              <w:rPr>
                <w:lang w:val="en-US"/>
              </w:rPr>
              <w:t>s</w:t>
            </w:r>
            <w:r w:rsidRPr="00F21B78">
              <w:rPr>
                <w:lang w:val="en-US"/>
              </w:rPr>
              <w:t xml:space="preserve"> HARQ-ACK information with same value as a value of HARQ-ACK information </w:t>
            </w:r>
            <w:r>
              <w:rPr>
                <w:lang w:val="en-US"/>
              </w:rPr>
              <w:t xml:space="preserve">that </w:t>
            </w:r>
            <w:r w:rsidRPr="00F21B78">
              <w:rPr>
                <w:lang w:val="en-US"/>
              </w:rPr>
              <w:t xml:space="preserve">the UE determines from the PSFCH reception </w:t>
            </w:r>
          </w:p>
          <w:p w:rsidR="00815BA3" w:rsidRDefault="00B83A60" w:rsidP="00326FCE">
            <w:pPr>
              <w:pStyle w:val="B1"/>
              <w:spacing w:before="120" w:after="120"/>
              <w:rPr>
                <w:rFonts w:eastAsiaTheme="minorEastAsia"/>
                <w:bCs/>
                <w:kern w:val="32"/>
              </w:rPr>
            </w:pPr>
            <w:r>
              <w:rPr>
                <w:rFonts w:eastAsiaTheme="minorEastAsia"/>
                <w:bCs/>
                <w:kern w:val="32"/>
              </w:rPr>
              <w:t>-</w:t>
            </w:r>
            <w:r>
              <w:rPr>
                <w:rFonts w:eastAsiaTheme="minorEastAsia"/>
                <w:bCs/>
                <w:kern w:val="32"/>
              </w:rPr>
              <w:tab/>
              <w:t>if</w:t>
            </w:r>
            <w:r>
              <w:t xml:space="preserve"> the UE receives</w:t>
            </w:r>
            <w:r>
              <w:rPr>
                <w:strike/>
                <w:color w:val="FF0000"/>
              </w:rPr>
              <w:t xml:space="preserve"> a </w:t>
            </w:r>
            <w:r>
              <w:t>PSFCH</w:t>
            </w:r>
            <w:r>
              <w:rPr>
                <w:rFonts w:hint="eastAsia"/>
              </w:rPr>
              <w:t xml:space="preserve"> </w:t>
            </w:r>
            <w:r>
              <w:rPr>
                <w:rFonts w:hint="eastAsia"/>
                <w:color w:val="FF0000"/>
              </w:rPr>
              <w:t>resources</w:t>
            </w:r>
            <w:r>
              <w:t xml:space="preserve"> </w:t>
            </w:r>
            <w:r>
              <w:rPr>
                <w:rFonts w:hint="eastAsia"/>
                <w:color w:val="FF0000"/>
              </w:rPr>
              <w:t xml:space="preserve">in a </w:t>
            </w:r>
            <w:r>
              <w:rPr>
                <w:rFonts w:eastAsiaTheme="minorEastAsia"/>
                <w:color w:val="FF0000"/>
              </w:rPr>
              <w:t>PSFCH reception occasion</w:t>
            </w:r>
            <w:r>
              <w:rPr>
                <w:rFonts w:hint="eastAsia"/>
              </w:rPr>
              <w:t xml:space="preserve"> </w:t>
            </w:r>
            <w:r>
              <w:t>associated with a SCI format 2-A with Cast type indicator field value of "01"</w:t>
            </w:r>
            <w:r>
              <w:rPr>
                <w:rFonts w:eastAsiaTheme="minorEastAsia"/>
                <w:bCs/>
                <w:kern w:val="32"/>
              </w:rPr>
              <w:t xml:space="preserve"> </w:t>
            </w:r>
          </w:p>
          <w:p w:rsidR="00815BA3" w:rsidRDefault="00B83A60" w:rsidP="00326FCE">
            <w:pPr>
              <w:pStyle w:val="B2"/>
              <w:spacing w:before="120" w:after="120"/>
              <w:rPr>
                <w:rFonts w:eastAsiaTheme="minorEastAsia"/>
                <w:bCs/>
                <w:kern w:val="32"/>
              </w:rPr>
            </w:pPr>
            <w:r>
              <w:rPr>
                <w:rFonts w:eastAsiaTheme="minorEastAsia"/>
              </w:rPr>
              <w:t>-</w:t>
            </w:r>
            <w:r>
              <w:rPr>
                <w:rFonts w:eastAsiaTheme="minorEastAsia"/>
              </w:rPr>
              <w:tab/>
              <w:t xml:space="preserve">report </w:t>
            </w:r>
            <w:r>
              <w:rPr>
                <w:rFonts w:eastAsiaTheme="minorEastAsia"/>
                <w:lang w:val="en-US"/>
              </w:rPr>
              <w:t xml:space="preserve">an ACK value </w:t>
            </w:r>
            <w:r>
              <w:rPr>
                <w:rFonts w:eastAsiaTheme="minorEastAsia"/>
              </w:rPr>
              <w:t>to higher layer</w:t>
            </w:r>
            <w:r>
              <w:rPr>
                <w:rFonts w:eastAsiaTheme="minorEastAsia"/>
                <w:lang w:val="en-US"/>
              </w:rPr>
              <w:t>s</w:t>
            </w:r>
            <w:r>
              <w:rPr>
                <w:lang w:val="en-US"/>
              </w:rPr>
              <w:t xml:space="preserve"> </w:t>
            </w:r>
            <w:r>
              <w:t xml:space="preserve">if the UE determines </w:t>
            </w:r>
            <w:r>
              <w:rPr>
                <w:lang w:val="en-US"/>
              </w:rPr>
              <w:t xml:space="preserve">an </w:t>
            </w:r>
            <w:r>
              <w:t xml:space="preserve">ACK </w:t>
            </w:r>
            <w:r>
              <w:rPr>
                <w:lang w:val="en-US"/>
              </w:rPr>
              <w:t xml:space="preserve">value </w:t>
            </w:r>
            <w:r>
              <w:rPr>
                <w:strike/>
                <w:color w:val="FF0000"/>
              </w:rPr>
              <w:t xml:space="preserve">from at least one PSFCH reception occasion from the number of PSFCH reception occasions </w:t>
            </w:r>
            <w:r>
              <w:t xml:space="preserve">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t xml:space="preserve"> of UEs that the UE expects to receive </w:t>
            </w:r>
            <w:r>
              <w:rPr>
                <w:lang w:val="en-US"/>
              </w:rPr>
              <w:t xml:space="preserve">corresponding </w:t>
            </w:r>
            <w:r>
              <w:t>PSSCH</w:t>
            </w:r>
            <w:r>
              <w:rPr>
                <w:strike/>
                <w:color w:val="FF0000"/>
                <w:lang w:val="en-US"/>
              </w:rPr>
              <w:t>s</w:t>
            </w:r>
            <w:r>
              <w:t xml:space="preserve"> as described in Clause 16.3; otherwise, report </w:t>
            </w:r>
            <w:r>
              <w:rPr>
                <w:lang w:val="en-US"/>
              </w:rPr>
              <w:t xml:space="preserve">a </w:t>
            </w:r>
            <w:r>
              <w:t>NACK</w:t>
            </w:r>
            <w:r>
              <w:rPr>
                <w:rFonts w:eastAsiaTheme="minorEastAsia"/>
                <w:bCs/>
                <w:kern w:val="32"/>
              </w:rPr>
              <w:t xml:space="preserve"> value to higher layers</w:t>
            </w:r>
          </w:p>
          <w:p w:rsidR="00815BA3" w:rsidRDefault="00B83A60" w:rsidP="00326FCE">
            <w:pPr>
              <w:pStyle w:val="B1"/>
              <w:spacing w:before="120" w:after="120"/>
              <w:rPr>
                <w:rFonts w:eastAsiaTheme="minorEastAsia"/>
                <w:bCs/>
                <w:kern w:val="32"/>
              </w:rPr>
            </w:pPr>
            <w:r>
              <w:rPr>
                <w:rFonts w:eastAsiaTheme="minorEastAsia"/>
                <w:bCs/>
                <w:kern w:val="32"/>
              </w:rPr>
              <w:t>-</w:t>
            </w:r>
            <w:r>
              <w:rPr>
                <w:rFonts w:eastAsiaTheme="minorEastAsia"/>
                <w:bCs/>
                <w:kern w:val="32"/>
              </w:rPr>
              <w:tab/>
              <w:t>if</w:t>
            </w:r>
            <w:r>
              <w:t xml:space="preserve"> the UE receives</w:t>
            </w:r>
            <w:r>
              <w:rPr>
                <w:strike/>
                <w:color w:val="FF0000"/>
              </w:rPr>
              <w:t xml:space="preserve"> a </w:t>
            </w:r>
            <w:r>
              <w:t xml:space="preserve">PSFCH </w:t>
            </w:r>
            <w:r>
              <w:rPr>
                <w:rFonts w:hint="eastAsia"/>
                <w:color w:val="FF0000"/>
              </w:rPr>
              <w:t>resources</w:t>
            </w:r>
            <w:r>
              <w:t xml:space="preserve"> </w:t>
            </w:r>
            <w:r>
              <w:rPr>
                <w:rFonts w:hint="eastAsia"/>
                <w:color w:val="FF0000"/>
              </w:rPr>
              <w:t xml:space="preserve">in a </w:t>
            </w:r>
            <w:r>
              <w:rPr>
                <w:rFonts w:eastAsiaTheme="minorEastAsia"/>
                <w:color w:val="FF0000"/>
              </w:rPr>
              <w:t>PSFCH reception occasion</w:t>
            </w:r>
            <w:r>
              <w:rPr>
                <w:rFonts w:eastAsiaTheme="minorEastAsia" w:hint="eastAsia"/>
                <w:color w:val="FF0000"/>
              </w:rPr>
              <w:t xml:space="preserve"> </w:t>
            </w:r>
            <w:r>
              <w:t>associated with a SCI format 2-B or a SCI format 2-A with Cast type indicator field value of "11"</w:t>
            </w:r>
          </w:p>
          <w:p w:rsidR="00815BA3" w:rsidRDefault="00B83A60" w:rsidP="00326FCE">
            <w:pPr>
              <w:pStyle w:val="B2"/>
              <w:spacing w:before="120" w:after="120"/>
              <w:rPr>
                <w:lang w:val="en-US"/>
              </w:rPr>
            </w:pPr>
            <w:r>
              <w:t>-</w:t>
            </w:r>
            <w:r>
              <w:tab/>
              <w:t>report to higher layer</w:t>
            </w:r>
            <w:r>
              <w:rPr>
                <w:lang w:val="en-US"/>
              </w:rPr>
              <w:t>s</w:t>
            </w:r>
            <w:r>
              <w:t xml:space="preserve"> </w:t>
            </w:r>
            <w:r>
              <w:rPr>
                <w:lang w:val="en-US"/>
              </w:rPr>
              <w:t xml:space="preserve">an </w:t>
            </w:r>
            <w:r>
              <w:t xml:space="preserve">ACK </w:t>
            </w:r>
            <w:r>
              <w:rPr>
                <w:lang w:val="en-US"/>
              </w:rPr>
              <w:t>value if</w:t>
            </w:r>
            <w:r>
              <w:t xml:space="preserve"> the UE determines absence of PSFCH reception for the PSFCH reception occasion; otherwise, report </w:t>
            </w:r>
            <w:r>
              <w:rPr>
                <w:lang w:val="en-US"/>
              </w:rPr>
              <w:t xml:space="preserve">a </w:t>
            </w:r>
            <w:r>
              <w:t xml:space="preserve">NACK </w:t>
            </w:r>
            <w:r>
              <w:rPr>
                <w:lang w:val="en-US"/>
              </w:rPr>
              <w:t xml:space="preserve">value </w:t>
            </w:r>
            <w:r>
              <w:t>to higher layer</w:t>
            </w:r>
            <w:r>
              <w:rPr>
                <w:lang w:val="en-US"/>
              </w:rPr>
              <w:t>s</w:t>
            </w:r>
          </w:p>
        </w:tc>
      </w:tr>
    </w:tbl>
    <w:p w:rsidR="00815BA3" w:rsidRDefault="00B83A60" w:rsidP="00F21B78">
      <w:pPr>
        <w:pStyle w:val="2"/>
        <w:spacing w:beforeLines="100" w:after="120"/>
        <w:ind w:left="991" w:right="210" w:hangingChars="354" w:hanging="991"/>
        <w:rPr>
          <w:lang w:val="en-GB"/>
        </w:rPr>
      </w:pPr>
      <w:r>
        <w:rPr>
          <w:rFonts w:eastAsia="宋体" w:hint="eastAsia"/>
          <w:szCs w:val="22"/>
          <w:lang w:val="en-GB"/>
        </w:rPr>
        <w:lastRenderedPageBreak/>
        <w:t xml:space="preserve">Corrections </w:t>
      </w:r>
      <w:r>
        <w:rPr>
          <w:lang w:val="en-GB"/>
        </w:rPr>
        <w:t>for Type-1 codebook</w:t>
      </w:r>
    </w:p>
    <w:p w:rsidR="00815BA3" w:rsidRDefault="00B83A60">
      <w:pPr>
        <w:spacing w:before="120" w:after="120"/>
        <w:rPr>
          <w:sz w:val="20"/>
        </w:rPr>
      </w:pPr>
      <w:r>
        <w:rPr>
          <w:rFonts w:hint="eastAsia"/>
          <w:sz w:val="20"/>
        </w:rPr>
        <w:t>In this section two points for corrections for type-1 codebook are given respectively, and lastly a final TP is provided.</w:t>
      </w:r>
    </w:p>
    <w:p w:rsidR="00815BA3" w:rsidRDefault="00B83A60">
      <w:pPr>
        <w:numPr>
          <w:ilvl w:val="0"/>
          <w:numId w:val="9"/>
        </w:numPr>
        <w:spacing w:before="120" w:after="120"/>
      </w:pPr>
      <w:r>
        <w:rPr>
          <w:rFonts w:hint="eastAsia"/>
          <w:b/>
          <w:bCs/>
        </w:rPr>
        <w:t>Point 1</w:t>
      </w:r>
      <w:r>
        <w:rPr>
          <w:rFonts w:hint="eastAsia"/>
        </w:rPr>
        <w:t>:</w:t>
      </w:r>
    </w:p>
    <w:p w:rsidR="00815BA3" w:rsidRDefault="00B83A60">
      <w:pPr>
        <w:spacing w:before="120" w:after="120"/>
        <w:rPr>
          <w:szCs w:val="22"/>
        </w:rPr>
      </w:pPr>
      <w:r>
        <w:rPr>
          <w:sz w:val="20"/>
        </w:rPr>
        <w:t>In sidelink physical procedure , it has been agreed that the number of logical slots in a resource pool within 10240ms period is not limited to be an integer multiple of the PSFCH resource period, and for the location of PSFCH slots where the PSFCH resource period is N, Logical slot index #0, #N, #2N, …, within 10240 ms period is used [1]. When the number of logical slots in a resource pool within 10240ms happen to be not an integer multiple of the PSFCH resource period, the PSSCH transmission occasions corresponding to the first PSFCH slot with 10240ms is no longer N. In this case if we still generate type-1 codebook according to PSFCH resource period N, there will be some confusion because we cannot find N PSSCH transmission occasions corresponding to the first PSFCH slot with 10240ms. So type-1 codebook should be generated according to the actual corresponding PSSCH transmission occasions with the PSFCH slot, rather than PSFCH resource period.</w:t>
      </w:r>
    </w:p>
    <w:p w:rsidR="00815BA3" w:rsidRDefault="00B83A60">
      <w:pPr>
        <w:pStyle w:val="YJ-Proposal"/>
        <w:spacing w:before="120" w:after="120"/>
        <w:rPr>
          <w:szCs w:val="22"/>
          <w:lang w:val="en-US" w:eastAsia="zh-CN"/>
        </w:rPr>
      </w:pPr>
      <w:bookmarkStart w:id="13" w:name="_Toc28866"/>
      <w:bookmarkStart w:id="14" w:name="_Toc11356"/>
      <w:bookmarkStart w:id="15" w:name="_Toc28611"/>
      <w:r>
        <w:rPr>
          <w:rFonts w:hint="eastAsia"/>
          <w:szCs w:val="22"/>
          <w:lang w:val="en-US" w:eastAsia="zh-CN"/>
        </w:rPr>
        <w:t>Type 1 codebook should be generated according to the actual corresponding PSSCH transmission occasions with the PSFCH slot, rather than PSFCH resource period.</w:t>
      </w:r>
      <w:bookmarkEnd w:id="13"/>
      <w:bookmarkEnd w:id="14"/>
      <w:r>
        <w:rPr>
          <w:rFonts w:hint="eastAsia"/>
          <w:szCs w:val="22"/>
          <w:lang w:val="en-US" w:eastAsia="zh-CN"/>
        </w:rPr>
        <w:t xml:space="preserve"> </w:t>
      </w:r>
      <w:bookmarkEnd w:id="15"/>
    </w:p>
    <w:p w:rsidR="00815BA3" w:rsidRDefault="00B83A60">
      <w:pPr>
        <w:numPr>
          <w:ilvl w:val="0"/>
          <w:numId w:val="10"/>
        </w:numPr>
        <w:spacing w:before="120" w:after="120"/>
      </w:pPr>
      <w:r>
        <w:rPr>
          <w:rFonts w:hint="eastAsia"/>
          <w:b/>
          <w:bCs/>
        </w:rPr>
        <w:t>Point 2</w:t>
      </w:r>
      <w:r>
        <w:rPr>
          <w:rFonts w:hint="eastAsia"/>
        </w:rPr>
        <w:t>:</w:t>
      </w:r>
    </w:p>
    <w:p w:rsidR="00815BA3" w:rsidRDefault="00B83A60">
      <w:pPr>
        <w:spacing w:before="120" w:after="120"/>
        <w:rPr>
          <w:sz w:val="20"/>
        </w:rPr>
      </w:pPr>
      <w:r>
        <w:rPr>
          <w:sz w:val="20"/>
        </w:rPr>
        <w:t xml:space="preserve">In current TR38.213[5], multiple resource pools are allowed to be configured, but the set of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A</m:t>
            </m:r>
          </m:sub>
        </m:sSub>
      </m:oMath>
      <w:r>
        <w:rPr>
          <w:sz w:val="20"/>
        </w:rPr>
        <w:t xml:space="preserve"> occasions for candidate PSSCH transmissions with corresponding PSFCH reception occasions only consider one resource pool but the procedure in the specification does not distinguish which resource pool is used.</w:t>
      </w:r>
    </w:p>
    <w:tbl>
      <w:tblPr>
        <w:tblStyle w:val="af1"/>
        <w:tblW w:w="9876" w:type="dxa"/>
        <w:tblLayout w:type="fixed"/>
        <w:tblLook w:val="04A0"/>
      </w:tblPr>
      <w:tblGrid>
        <w:gridCol w:w="9876"/>
      </w:tblGrid>
      <w:tr w:rsidR="00815BA3">
        <w:tc>
          <w:tcPr>
            <w:tcW w:w="9876" w:type="dxa"/>
          </w:tcPr>
          <w:p w:rsidR="00815BA3" w:rsidRDefault="00B83A60">
            <w:pPr>
              <w:pStyle w:val="4"/>
              <w:numPr>
                <w:ilvl w:val="2"/>
                <w:numId w:val="0"/>
              </w:numPr>
              <w:spacing w:after="120"/>
              <w:ind w:right="210"/>
              <w:outlineLvl w:val="3"/>
            </w:pPr>
            <w:r>
              <w:lastRenderedPageBreak/>
              <w:t>16.5.1.1</w:t>
            </w:r>
            <w:r>
              <w:rPr>
                <w:rFonts w:hint="eastAsia"/>
              </w:rPr>
              <w:tab/>
            </w:r>
            <w:r>
              <w:t>Type-1 HARQ-ACK codebook in physical uplink control channel</w:t>
            </w:r>
          </w:p>
          <w:p w:rsidR="00815BA3" w:rsidRDefault="00B83A60">
            <w:pPr>
              <w:spacing w:before="120" w:after="120"/>
              <w:rPr>
                <w:rFonts w:cs="Arial"/>
              </w:rPr>
            </w:pPr>
            <w:r>
              <w:t xml:space="preserve">For a SL BWP on a serving cell </w:t>
            </w:r>
            <m:oMath>
              <m:r>
                <w:rPr>
                  <w:rFonts w:ascii="Cambria Math" w:hAnsi="Cambria Math"/>
                </w:rPr>
                <m:t>c</m:t>
              </m:r>
            </m:oMath>
            <w:r>
              <w:t xml:space="preserve"> and an active UL BWP on the primary cell, as described in Clause 12, a UE determines a set of </w:t>
            </w:r>
            <m:oMath>
              <m:sSub>
                <m:sSubPr>
                  <m:ctrlPr>
                    <w:rPr>
                      <w:rFonts w:ascii="Cambria Math" w:hAnsi="Cambria Math" w:cs="Arial"/>
                      <w:i/>
                    </w:rPr>
                  </m:ctrlPr>
                </m:sSubPr>
                <m:e>
                  <m:r>
                    <w:rPr>
                      <w:rFonts w:ascii="Cambria Math" w:cs="Arial"/>
                    </w:rPr>
                    <m:t>M</m:t>
                  </m:r>
                </m:e>
                <m:sub>
                  <m:r>
                    <w:rPr>
                      <w:rFonts w:ascii="Cambria Math" w:cs="Arial"/>
                    </w:rPr>
                    <m:t>A</m:t>
                  </m:r>
                </m:sub>
              </m:sSub>
            </m:oMath>
            <w:r>
              <w:rPr>
                <w:rFonts w:cs="Arial"/>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Pr>
                <w:rFonts w:cs="Arial"/>
              </w:rPr>
              <w:t>. The determination is based on:</w:t>
            </w:r>
          </w:p>
          <w:p w:rsidR="00815BA3" w:rsidRDefault="00B83A60">
            <w:pPr>
              <w:pStyle w:val="B1"/>
              <w:spacing w:before="120" w:after="120"/>
            </w:pPr>
            <w:r>
              <w:t>a)</w:t>
            </w:r>
            <w:r>
              <w:tab/>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r>
              <w:rPr>
                <w:i/>
              </w:rPr>
              <w:t xml:space="preserve">sl-FeedbackToUL-ACK </w:t>
            </w:r>
            <w:r>
              <w:t xml:space="preserve">for DCI format 3_0 </w:t>
            </w:r>
            <w:r>
              <w:rPr>
                <w:rFonts w:eastAsiaTheme="minorHAnsi"/>
                <w:lang w:val="en-GB"/>
              </w:rPr>
              <w:t xml:space="preserve">or by </w:t>
            </w:r>
            <w:r>
              <w:rPr>
                <w:i/>
                <w:iCs/>
              </w:rPr>
              <w:t>sl-ACKToUL-ACK</w:t>
            </w:r>
          </w:p>
          <w:p w:rsidR="00815BA3" w:rsidRDefault="00B83A60">
            <w:pPr>
              <w:pStyle w:val="B1"/>
              <w:spacing w:before="120" w:after="120"/>
            </w:pPr>
            <w:r>
              <w:t>b)</w:t>
            </w:r>
            <w: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t xml:space="preserve"> provided by </w:t>
            </w:r>
            <w:r>
              <w:rPr>
                <w:i/>
              </w:rPr>
              <w:t>subcarrierSpacing</w:t>
            </w:r>
            <w:r>
              <w:t xml:space="preserve"> in </w:t>
            </w:r>
            <w:r>
              <w:rPr>
                <w:i/>
              </w:rPr>
              <w:t>BWP-Sidelink</w:t>
            </w:r>
            <w:r>
              <w:t xml:space="preserve"> and </w:t>
            </w:r>
            <w:r>
              <w:rPr>
                <w:i/>
              </w:rPr>
              <w:t xml:space="preserve">BWP-Uplink </w:t>
            </w:r>
            <w:r>
              <w:t>for the SL BWP and the active UL BWP, respectively</w:t>
            </w:r>
          </w:p>
          <w:p w:rsidR="00815BA3" w:rsidRDefault="00B83A60">
            <w:pPr>
              <w:pStyle w:val="B1"/>
              <w:spacing w:before="120" w:after="120"/>
            </w:pPr>
            <w:r>
              <w:t>c)</w:t>
            </w:r>
            <w:r>
              <w:tab/>
            </w:r>
            <w:r>
              <w:rPr>
                <w:highlight w:val="yellow"/>
              </w:rPr>
              <w:t>a set</w:t>
            </w:r>
            <w:r>
              <w:t xml:space="preserve"> of sidelink resource pool </w:t>
            </w:r>
            <w:r>
              <w:rPr>
                <w:highlight w:val="yellow"/>
              </w:rPr>
              <w:t>bitmaps</w:t>
            </w:r>
          </w:p>
          <w:p w:rsidR="00815BA3" w:rsidRDefault="00B83A60">
            <w:pPr>
              <w:pStyle w:val="B1"/>
              <w:spacing w:before="120" w:after="120"/>
              <w:rPr>
                <w:rFonts w:cs="Arial"/>
              </w:rPr>
            </w:pPr>
            <w:r>
              <w:t>d)</w:t>
            </w:r>
            <w:r>
              <w:tab/>
            </w:r>
            <w:r>
              <w:rPr>
                <w:rFonts w:cs="Arial"/>
                <w:highlight w:val="yellow"/>
              </w:rPr>
              <w:t>a value</w:t>
            </w:r>
            <w:r>
              <w:rPr>
                <w:rFonts w:cs="Arial"/>
              </w:rPr>
              <w:t xml:space="preserve"> of a period of PSFCH transmission occasion resources</w:t>
            </w:r>
            <w:r>
              <w:rPr>
                <w:rFonts w:cs="Arial"/>
                <w:color w:val="FF0000"/>
              </w:rPr>
              <w:t xml:space="preserve"> </w:t>
            </w:r>
            <w:r>
              <w:rPr>
                <w:rFonts w:cs="Arial"/>
                <w:highlight w:val="yellow"/>
              </w:rPr>
              <w:t>for a sidelink resource pool</w:t>
            </w:r>
            <w:r>
              <w:rPr>
                <w:rFonts w:cs="Arial"/>
              </w:rPr>
              <w:t xml:space="preserve"> provided by a respective </w:t>
            </w:r>
            <w:r>
              <w:rPr>
                <w:i/>
              </w:rPr>
              <w:t>periodPSFCHresource</w:t>
            </w:r>
          </w:p>
          <w:p w:rsidR="00815BA3" w:rsidRDefault="00815BA3">
            <w:pPr>
              <w:pStyle w:val="B1"/>
              <w:spacing w:before="120" w:after="120"/>
              <w:rPr>
                <w:szCs w:val="22"/>
              </w:rPr>
            </w:pPr>
          </w:p>
          <w:p w:rsidR="00815BA3" w:rsidRDefault="00B83A60">
            <w:pPr>
              <w:spacing w:before="120" w:after="120"/>
            </w:pPr>
            <w:r>
              <w:t>For</w:t>
            </w:r>
            <w:r>
              <w:rPr>
                <w:rFonts w:hint="eastAsia"/>
              </w:rPr>
              <w:t xml:space="preserve"> </w:t>
            </w:r>
            <w:r>
              <w:t>the set of slot timing values</w:t>
            </w:r>
            <w:r>
              <w:rPr>
                <w:rFonts w:hint="eastAsia"/>
                <w:vertAlign w:val="subscript"/>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rPr>
                <w:rFonts w:hint="eastAsia"/>
              </w:rPr>
              <w:t>,</w:t>
            </w:r>
            <w:r>
              <w:t xml:space="preserve"> the UE determines a set of</w:t>
            </w:r>
            <w:r>
              <w:rPr>
                <w:rFonts w:hint="eastAsia"/>
              </w:rPr>
              <w:t xml:space="preserve">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occasions for candidate PSSCH transmissions with corresponding PSFCH reception occasions </w:t>
            </w:r>
            <w:r>
              <w:rPr>
                <w:rFonts w:hint="eastAsia"/>
              </w:rPr>
              <w:t>according to the following pseudo</w:t>
            </w:r>
            <w:r>
              <w:t>-</w:t>
            </w:r>
            <w:r>
              <w:rPr>
                <w:rFonts w:hint="eastAsia"/>
              </w:rPr>
              <w:t xml:space="preserve">code. </w:t>
            </w:r>
          </w:p>
          <w:p w:rsidR="00815BA3" w:rsidRDefault="00B83A60">
            <w:pPr>
              <w:spacing w:before="120" w:after="120"/>
            </w:pPr>
            <w:r>
              <w:rPr>
                <w:rFonts w:hint="eastAsia"/>
              </w:rPr>
              <w:t xml:space="preserve">Set </w:t>
            </w:r>
            <m:oMath>
              <m:r>
                <w:rPr>
                  <w:rFonts w:ascii="Cambria Math" w:hAnsi="Cambria Math" w:cs="Arial"/>
                </w:rPr>
                <m:t>j=0</m:t>
              </m:r>
            </m:oMath>
            <w:r>
              <w:rPr>
                <w:rFonts w:cs="Arial"/>
              </w:rPr>
              <w:t xml:space="preserve"> </w:t>
            </w:r>
            <w:r>
              <w:t xml:space="preserve">- </w:t>
            </w:r>
            <w:r>
              <w:rPr>
                <w:rFonts w:hint="eastAsia"/>
              </w:rPr>
              <w:t xml:space="preserve">index of </w:t>
            </w:r>
            <w:r>
              <w:t>occasion for candidate PSSCH transmissions with corresponding PSFCH reception occasions</w:t>
            </w:r>
          </w:p>
          <w:p w:rsidR="00815BA3" w:rsidRDefault="00B83A60">
            <w:pPr>
              <w:spacing w:before="120" w:after="120"/>
              <w:rPr>
                <w:rFonts w:cs="Arial"/>
                <w:highlight w:val="yellow"/>
              </w:rPr>
            </w:pPr>
            <w:r>
              <w:rPr>
                <w:highlight w:val="yellow"/>
              </w:rPr>
              <w:t xml:space="preserve">Set </w:t>
            </w:r>
            <m:oMath>
              <m:sSub>
                <m:sSubPr>
                  <m:ctrlPr>
                    <w:rPr>
                      <w:rFonts w:ascii="Cambria Math" w:hAnsi="Cambria Math" w:cs="Arial"/>
                      <w:i/>
                      <w:highlight w:val="yellow"/>
                    </w:rPr>
                  </m:ctrlPr>
                </m:sSubPr>
                <m:e>
                  <m:r>
                    <w:rPr>
                      <w:rFonts w:ascii="Cambria Math" w:cs="Arial"/>
                      <w:highlight w:val="yellow"/>
                    </w:rPr>
                    <m:t>M</m:t>
                  </m:r>
                </m:e>
                <m:sub>
                  <m:r>
                    <w:rPr>
                      <w:rFonts w:ascii="Cambria Math" w:cs="Arial"/>
                      <w:highlight w:val="yellow"/>
                    </w:rPr>
                    <m:t>A</m:t>
                  </m:r>
                </m:sub>
              </m:sSub>
              <m:r>
                <w:rPr>
                  <w:rFonts w:ascii="Cambria Math" w:cs="Arial"/>
                  <w:highlight w:val="yellow"/>
                </w:rPr>
                <m:t>=</m:t>
              </m:r>
              <m:r>
                <w:rPr>
                  <w:rFonts w:ascii="Cambria Math" w:hAnsi="Cambria Math" w:cs="Cambria Math"/>
                  <w:highlight w:val="yellow"/>
                </w:rPr>
                <m:t>∅</m:t>
              </m:r>
            </m:oMath>
          </w:p>
          <w:p w:rsidR="00815BA3" w:rsidRDefault="00B83A60">
            <w:pPr>
              <w:spacing w:before="120" w:after="120"/>
            </w:pPr>
            <w:r>
              <w:rPr>
                <w:rFonts w:cs="Arial"/>
              </w:rPr>
              <w:t xml:space="preserve">Set </w:t>
            </w:r>
            <w:r>
              <w:rPr>
                <w:rFonts w:ascii="Freestyle Script" w:hAnsi="Freestyle Script" w:cs="Arial"/>
              </w:rPr>
              <w:t>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1</m:t>
                      </m:r>
                    </m:sub>
                  </m:sSub>
                </m:e>
              </m:d>
            </m:oMath>
            <w:r>
              <w:t xml:space="preserve"> to the cardinality of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rsidR="00815BA3" w:rsidRDefault="00B83A60">
            <w:pPr>
              <w:spacing w:before="120" w:after="120"/>
              <w:rPr>
                <w:rFonts w:cs="Arial"/>
              </w:rPr>
            </w:pPr>
            <w:r>
              <w:rPr>
                <w:rFonts w:hint="eastAsia"/>
              </w:rPr>
              <w:t xml:space="preserve">Set </w:t>
            </w:r>
            <m:oMath>
              <m:r>
                <w:rPr>
                  <w:rFonts w:ascii="Cambria Math" w:hAnsi="Cambria Math" w:cs="Arial"/>
                </w:rPr>
                <m:t>k=0</m:t>
              </m:r>
            </m:oMath>
            <w:r>
              <w:t xml:space="preserve"> –</w:t>
            </w:r>
            <w:r>
              <w:rPr>
                <w:rFonts w:hint="eastAsia"/>
              </w:rPr>
              <w:t xml:space="preserve"> index of slot timing</w:t>
            </w:r>
            <w:r>
              <w:t xml:space="preserve"> values</w:t>
            </w:r>
            <w:r>
              <w:rPr>
                <w:rFonts w:hint="eastAsia"/>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rPr>
                <w:rFonts w:cs="Arial"/>
              </w:rPr>
              <w:t>, in descending order of the slot timing values,</w:t>
            </w:r>
            <w:r>
              <w:t xml:space="preserve"> </w:t>
            </w:r>
            <w:r>
              <w:rPr>
                <w:rFonts w:hint="eastAsia"/>
              </w:rPr>
              <w:t xml:space="preserve">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t xml:space="preserve"> </w:t>
            </w:r>
          </w:p>
          <w:p w:rsidR="00815BA3" w:rsidRDefault="00B83A60">
            <w:pPr>
              <w:spacing w:before="120" w:after="120"/>
              <w:rPr>
                <w:rFonts w:cs="Arial"/>
                <w:highlight w:val="yellow"/>
              </w:rPr>
            </w:pPr>
            <w:r>
              <w:rPr>
                <w:rFonts w:cs="Arial"/>
                <w:highlight w:val="yellow"/>
              </w:rPr>
              <w:t xml:space="preserve">Set </w:t>
            </w:r>
            <m:oMath>
              <m:sSub>
                <m:sSubPr>
                  <m:ctrlPr>
                    <w:rPr>
                      <w:rFonts w:ascii="Cambria Math" w:hAnsi="Cambria Math"/>
                      <w:i/>
                      <w:highlight w:val="yellow"/>
                    </w:rPr>
                  </m:ctrlPr>
                </m:sSubPr>
                <m:e>
                  <m:r>
                    <w:rPr>
                      <w:rFonts w:ascii="Cambria Math"/>
                      <w:highlight w:val="yellow"/>
                    </w:rPr>
                    <m:t>N</m:t>
                  </m:r>
                </m:e>
                <m:sub>
                  <m:r>
                    <w:rPr>
                      <w:rFonts w:ascii="Cambria Math"/>
                      <w:highlight w:val="yellow"/>
                    </w:rPr>
                    <m:t>PSFCH</m:t>
                  </m:r>
                </m:sub>
              </m:sSub>
            </m:oMath>
            <w:r>
              <w:rPr>
                <w:rFonts w:cs="Arial"/>
                <w:highlight w:val="yellow"/>
              </w:rPr>
              <w:t xml:space="preserve"> to the value of the period of PSFCH transmission occasion resources for the sidelink resource pool</w:t>
            </w:r>
          </w:p>
          <w:p w:rsidR="00815BA3" w:rsidRDefault="00B83A60">
            <w:pPr>
              <w:spacing w:before="120" w:after="120"/>
            </w:pPr>
            <w:r>
              <w:rPr>
                <w:rFonts w:hint="eastAsia"/>
              </w:rPr>
              <w:t>……</w:t>
            </w:r>
          </w:p>
          <w:p w:rsidR="00815BA3" w:rsidRDefault="00B83A60">
            <w:pPr>
              <w:spacing w:before="120" w:after="120"/>
              <w:rPr>
                <w:highlight w:val="yellow"/>
              </w:rPr>
            </w:pPr>
            <w:r>
              <w:rPr>
                <w:highlight w:val="yellow"/>
              </w:rPr>
              <w:t xml:space="preserve">The cardinality of the set </w:t>
            </w:r>
            <m:oMath>
              <m:sSub>
                <m:sSubPr>
                  <m:ctrlPr>
                    <w:rPr>
                      <w:rFonts w:ascii="Cambria Math" w:hAnsi="Cambria Math" w:cs="Arial"/>
                      <w:i/>
                      <w:highlight w:val="yellow"/>
                    </w:rPr>
                  </m:ctrlPr>
                </m:sSubPr>
                <m:e>
                  <m:r>
                    <w:rPr>
                      <w:rFonts w:ascii="Cambria Math" w:cs="Arial"/>
                      <w:highlight w:val="yellow"/>
                    </w:rPr>
                    <m:t>M</m:t>
                  </m:r>
                </m:e>
                <m:sub>
                  <m:r>
                    <w:rPr>
                      <w:rFonts w:ascii="Cambria Math" w:cs="Arial"/>
                      <w:highlight w:val="yellow"/>
                    </w:rPr>
                    <m:t>A</m:t>
                  </m:r>
                </m:sub>
              </m:sSub>
            </m:oMath>
            <w:r>
              <w:rPr>
                <w:highlight w:val="yellow"/>
              </w:rPr>
              <w:t xml:space="preserve"> defines a total number </w:t>
            </w:r>
            <m:oMath>
              <m:r>
                <w:rPr>
                  <w:rFonts w:ascii="Cambria Math"/>
                  <w:highlight w:val="yellow"/>
                </w:rPr>
                <m:t>M</m:t>
              </m:r>
            </m:oMath>
            <w:r>
              <w:rPr>
                <w:highlight w:val="yellow"/>
              </w:rPr>
              <w:t xml:space="preserve"> of PSFCH reception occasions corresponding to the HARQ-ACK information bits.</w:t>
            </w:r>
          </w:p>
          <w:p w:rsidR="00815BA3" w:rsidRDefault="00B83A60">
            <w:pPr>
              <w:spacing w:before="120" w:after="120"/>
            </w:pPr>
            <w:r>
              <w:rPr>
                <w:rFonts w:hint="eastAsia"/>
              </w:rPr>
              <w:t>……</w:t>
            </w:r>
          </w:p>
        </w:tc>
      </w:tr>
    </w:tbl>
    <w:p w:rsidR="00815BA3" w:rsidRDefault="00B83A60">
      <w:pPr>
        <w:spacing w:before="120" w:after="120"/>
        <w:rPr>
          <w:sz w:val="20"/>
        </w:rPr>
      </w:pPr>
      <w:r>
        <w:rPr>
          <w:sz w:val="20"/>
        </w:rPr>
        <w:t>From the yellow marked text above, it seems sub-bullet c) defines multiple resource pools with a set of sidelink resource pool bitmaps, but just only one but unknown which one resource pool is used to generate the set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M</m:t>
            </m:r>
          </m:e>
          <m:sub>
            <m:r>
              <w:rPr>
                <w:rFonts w:ascii="Cambria Math" w:hAnsi="Cambria Math"/>
                <w:sz w:val="20"/>
              </w:rPr>
              <m:t>A</m:t>
            </m:r>
          </m:sub>
        </m:sSub>
      </m:oMath>
      <w:r>
        <w:rPr>
          <w:i/>
          <w:sz w:val="20"/>
        </w:rPr>
        <w:t xml:space="preserve"> </w:t>
      </w:r>
      <w:r>
        <w:rPr>
          <w:sz w:val="20"/>
        </w:rPr>
        <w:t xml:space="preserve">in the following pseudo-code and the HARQ-ACK information bits, </w:t>
      </w:r>
      <w:r>
        <w:rPr>
          <w:iCs/>
          <w:sz w:val="20"/>
        </w:rPr>
        <w:t>this</w:t>
      </w:r>
      <w:r>
        <w:rPr>
          <w:sz w:val="20"/>
        </w:rPr>
        <w:t xml:space="preserve"> is not correct when multiple resource pools with different PSFCH period are configured.</w:t>
      </w:r>
    </w:p>
    <w:p w:rsidR="00815BA3" w:rsidRDefault="00B83A60">
      <w:pPr>
        <w:pStyle w:val="YJ-Observation"/>
        <w:spacing w:before="120" w:after="120"/>
        <w:rPr>
          <w:szCs w:val="22"/>
          <w:lang w:val="en-US" w:eastAsia="zh-CN"/>
        </w:rPr>
      </w:pPr>
      <w:bookmarkStart w:id="16" w:name="_Toc6038"/>
      <w:r>
        <w:rPr>
          <w:rFonts w:hint="eastAsia"/>
          <w:szCs w:val="22"/>
          <w:lang w:val="en-US" w:eastAsia="zh-CN"/>
        </w:rPr>
        <w:t xml:space="preserve">In current 38.213 </w:t>
      </w:r>
      <w:r>
        <w:rPr>
          <w:szCs w:val="22"/>
          <w:lang w:val="en-US" w:eastAsia="zh-CN"/>
        </w:rPr>
        <w:t>specification</w:t>
      </w:r>
      <w:r>
        <w:rPr>
          <w:rFonts w:hint="eastAsia"/>
          <w:szCs w:val="22"/>
          <w:lang w:val="en-US" w:eastAsia="zh-CN"/>
        </w:rPr>
        <w:t xml:space="preserve"> when multiple resource pools are configured, only one but unknown which one resource pool is used to generate the set</w:t>
      </w:r>
      <m:oMath>
        <m:r>
          <m:rPr>
            <m:sty m:val="bi"/>
          </m:rPr>
          <w:rPr>
            <w:rFonts w:ascii="Cambria Math" w:hAnsi="Cambria Math" w:hint="eastAsia"/>
            <w:szCs w:val="22"/>
            <w:lang w:val="en-US" w:eastAsia="zh-CN"/>
          </w:rPr>
          <m:t xml:space="preserve"> </m:t>
        </m:r>
        <m:sSub>
          <m:sSubPr>
            <m:ctrlPr>
              <w:rPr>
                <w:rFonts w:ascii="Cambria Math" w:hAnsi="Cambria Math"/>
                <w:szCs w:val="22"/>
                <w:lang w:val="en-US" w:eastAsia="zh-CN"/>
              </w:rPr>
            </m:ctrlPr>
          </m:sSubPr>
          <m:e>
            <m:r>
              <m:rPr>
                <m:sty m:val="bi"/>
              </m:rPr>
              <w:rPr>
                <w:rFonts w:ascii="Cambria Math" w:hAnsi="Cambria Math"/>
                <w:szCs w:val="22"/>
                <w:lang w:val="en-US" w:eastAsia="zh-CN"/>
              </w:rPr>
              <m:t>M</m:t>
            </m:r>
          </m:e>
          <m:sub>
            <m:r>
              <m:rPr>
                <m:sty m:val="bi"/>
              </m:rPr>
              <w:rPr>
                <w:rFonts w:ascii="Cambria Math" w:hAnsi="Cambria Math"/>
                <w:szCs w:val="22"/>
                <w:lang w:val="en-US" w:eastAsia="zh-CN"/>
              </w:rPr>
              <m:t>A</m:t>
            </m:r>
          </m:sub>
        </m:sSub>
      </m:oMath>
      <w:r>
        <w:rPr>
          <w:rFonts w:hint="eastAsia"/>
          <w:szCs w:val="22"/>
          <w:lang w:val="en-US" w:eastAsia="zh-CN"/>
        </w:rPr>
        <w:t xml:space="preserve"> in the pseudo-co</w:t>
      </w:r>
      <w:r>
        <w:rPr>
          <w:szCs w:val="22"/>
          <w:lang w:val="en-US" w:eastAsia="zh-CN"/>
        </w:rPr>
        <w:t>de</w:t>
      </w:r>
      <w:r>
        <w:rPr>
          <w:rFonts w:hint="eastAsia"/>
          <w:szCs w:val="22"/>
          <w:lang w:val="en-US" w:eastAsia="zh-CN"/>
        </w:rPr>
        <w:t xml:space="preserve"> and the HARQ-ACK information bits</w:t>
      </w:r>
      <w:bookmarkEnd w:id="16"/>
      <w:r>
        <w:rPr>
          <w:rFonts w:hint="eastAsia"/>
          <w:szCs w:val="22"/>
          <w:lang w:val="en-US" w:eastAsia="zh-CN"/>
        </w:rPr>
        <w:t xml:space="preserve"> </w:t>
      </w:r>
    </w:p>
    <w:p w:rsidR="00815BA3" w:rsidRDefault="00B83A60">
      <w:pPr>
        <w:pStyle w:val="YJ-Proposal"/>
        <w:spacing w:before="120" w:after="120"/>
        <w:rPr>
          <w:lang w:val="en-US" w:eastAsia="zh-CN"/>
        </w:rPr>
      </w:pPr>
      <w:bookmarkStart w:id="17" w:name="_Toc7331"/>
      <w:bookmarkStart w:id="18" w:name="_Toc6588"/>
      <w:bookmarkStart w:id="19" w:name="_Toc16257"/>
      <w:r>
        <w:rPr>
          <w:rFonts w:hint="eastAsia"/>
          <w:szCs w:val="22"/>
          <w:lang w:val="en-US" w:eastAsia="zh-CN"/>
        </w:rPr>
        <w:t>All the configured resource pools should be considered for Type-1 codebook generation</w:t>
      </w:r>
      <w:bookmarkEnd w:id="17"/>
      <w:bookmarkEnd w:id="18"/>
      <w:bookmarkEnd w:id="19"/>
      <w:r>
        <w:rPr>
          <w:rFonts w:hint="eastAsia"/>
          <w:szCs w:val="22"/>
          <w:lang w:val="en-US" w:eastAsia="zh-CN"/>
        </w:rPr>
        <w:t xml:space="preserve"> </w:t>
      </w:r>
    </w:p>
    <w:p w:rsidR="00815BA3" w:rsidRDefault="00B83A60">
      <w:pPr>
        <w:numPr>
          <w:ilvl w:val="0"/>
          <w:numId w:val="10"/>
        </w:numPr>
        <w:spacing w:before="120" w:after="120"/>
        <w:rPr>
          <w:b/>
          <w:bCs/>
          <w:szCs w:val="22"/>
        </w:rPr>
      </w:pPr>
      <w:r>
        <w:rPr>
          <w:rFonts w:hint="eastAsia"/>
          <w:b/>
          <w:bCs/>
          <w:szCs w:val="22"/>
        </w:rPr>
        <w:t>Final TP:</w:t>
      </w:r>
    </w:p>
    <w:p w:rsidR="00815BA3" w:rsidRDefault="00B83A60">
      <w:pPr>
        <w:spacing w:before="120" w:after="120"/>
        <w:rPr>
          <w:sz w:val="20"/>
        </w:rPr>
      </w:pPr>
      <w:r>
        <w:rPr>
          <w:rFonts w:hint="eastAsia"/>
          <w:sz w:val="20"/>
        </w:rPr>
        <w:t>From all the analysis in this section above, a text proposal can be provided for type-1 codebook correction.</w:t>
      </w:r>
    </w:p>
    <w:p w:rsidR="00815BA3" w:rsidRDefault="00B83A60">
      <w:pPr>
        <w:pStyle w:val="YJ-Proposal"/>
        <w:spacing w:before="120" w:after="120"/>
        <w:rPr>
          <w:szCs w:val="22"/>
          <w:lang w:val="en-US" w:eastAsia="zh-CN"/>
        </w:rPr>
      </w:pPr>
      <w:bookmarkStart w:id="20" w:name="_Toc6327"/>
      <w:bookmarkStart w:id="21" w:name="_Toc7801"/>
      <w:bookmarkStart w:id="22" w:name="_Toc3557"/>
      <w:r>
        <w:rPr>
          <w:rFonts w:hint="eastAsia"/>
          <w:szCs w:val="22"/>
          <w:lang w:val="en-US" w:eastAsia="zh-CN"/>
        </w:rPr>
        <w:t>For c</w:t>
      </w:r>
      <w:r>
        <w:rPr>
          <w:rFonts w:hint="eastAsia"/>
          <w:szCs w:val="22"/>
          <w:lang w:eastAsia="zh-CN"/>
        </w:rPr>
        <w:t xml:space="preserve">orrections </w:t>
      </w:r>
      <w:r>
        <w:t>for Type-1 codebook</w:t>
      </w:r>
      <w:r>
        <w:rPr>
          <w:rFonts w:hint="eastAsia"/>
          <w:lang w:val="en-US" w:eastAsia="zh-CN"/>
        </w:rPr>
        <w:t>, a</w:t>
      </w:r>
      <w:r>
        <w:rPr>
          <w:szCs w:val="22"/>
        </w:rPr>
        <w:t xml:space="preserve"> corresponding 38.21</w:t>
      </w:r>
      <w:r>
        <w:rPr>
          <w:rFonts w:hint="eastAsia"/>
          <w:szCs w:val="22"/>
          <w:lang w:val="en-US" w:eastAsia="zh-CN"/>
        </w:rPr>
        <w:t xml:space="preserve">3 </w:t>
      </w:r>
      <w:r>
        <w:rPr>
          <w:szCs w:val="22"/>
        </w:rPr>
        <w:t xml:space="preserve">TP </w:t>
      </w:r>
      <w:r>
        <w:rPr>
          <w:rFonts w:hint="eastAsia"/>
          <w:szCs w:val="22"/>
          <w:lang w:val="en-US" w:eastAsia="zh-CN"/>
        </w:rPr>
        <w:t xml:space="preserve">in section 16.5.1.1 </w:t>
      </w:r>
      <w:r>
        <w:rPr>
          <w:szCs w:val="22"/>
        </w:rPr>
        <w:t>is given below</w:t>
      </w:r>
      <w:r>
        <w:rPr>
          <w:rFonts w:hint="eastAsia"/>
          <w:szCs w:val="22"/>
          <w:lang w:val="en-US" w:eastAsia="zh-CN"/>
        </w:rPr>
        <w:t>:</w:t>
      </w:r>
      <w:bookmarkEnd w:id="20"/>
      <w:bookmarkEnd w:id="21"/>
      <w:bookmarkEnd w:id="22"/>
    </w:p>
    <w:tbl>
      <w:tblPr>
        <w:tblStyle w:val="af1"/>
        <w:tblW w:w="9876" w:type="dxa"/>
        <w:tblLayout w:type="fixed"/>
        <w:tblLook w:val="04A0"/>
      </w:tblPr>
      <w:tblGrid>
        <w:gridCol w:w="9876"/>
      </w:tblGrid>
      <w:tr w:rsidR="00815BA3">
        <w:tc>
          <w:tcPr>
            <w:tcW w:w="9876" w:type="dxa"/>
          </w:tcPr>
          <w:p w:rsidR="00815BA3" w:rsidRDefault="00B83A60">
            <w:pPr>
              <w:spacing w:before="120" w:after="120"/>
              <w:rPr>
                <w:rFonts w:cs="Arial"/>
              </w:rPr>
            </w:pPr>
            <w:r>
              <w:lastRenderedPageBreak/>
              <w:t xml:space="preserve">For a SL BWP on a serving cell </w:t>
            </w:r>
            <m:oMath>
              <m:r>
                <w:rPr>
                  <w:rFonts w:ascii="Cambria Math" w:hAnsi="Cambria Math"/>
                </w:rPr>
                <m:t>c</m:t>
              </m:r>
            </m:oMath>
            <w:r>
              <w:t xml:space="preserve"> and an active UL BWP on the primary cell, as described in Clause 12, a UE determines a set of </w:t>
            </w:r>
            <m:oMath>
              <m:sSub>
                <m:sSubPr>
                  <m:ctrlPr>
                    <w:rPr>
                      <w:rFonts w:ascii="Cambria Math" w:hAnsi="Cambria Math" w:cs="Arial"/>
                      <w:i/>
                    </w:rPr>
                  </m:ctrlPr>
                </m:sSubPr>
                <m:e>
                  <m:r>
                    <w:rPr>
                      <w:rFonts w:ascii="Cambria Math" w:cs="Arial"/>
                    </w:rPr>
                    <m:t>M</m:t>
                  </m:r>
                </m:e>
                <m:sub>
                  <m:r>
                    <w:rPr>
                      <w:rFonts w:ascii="Cambria Math" w:cs="Arial"/>
                    </w:rPr>
                    <m:t>A</m:t>
                  </m:r>
                </m:sub>
              </m:sSub>
            </m:oMath>
            <w:r>
              <w:rPr>
                <w:rFonts w:cs="Arial"/>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Pr>
                <w:rFonts w:cs="Arial"/>
              </w:rPr>
              <w:t>. The determination is based on:</w:t>
            </w:r>
          </w:p>
          <w:p w:rsidR="00815BA3" w:rsidRDefault="00B83A60">
            <w:pPr>
              <w:pStyle w:val="B1"/>
              <w:spacing w:before="120" w:after="120"/>
            </w:pPr>
            <w:r>
              <w:t>a)</w:t>
            </w:r>
            <w:r>
              <w:tab/>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r>
              <w:rPr>
                <w:i/>
              </w:rPr>
              <w:t xml:space="preserve">sl-FeedbackToUL-ACK </w:t>
            </w:r>
            <w:r>
              <w:t xml:space="preserve">for DCI format 3_0 </w:t>
            </w:r>
            <w:r>
              <w:rPr>
                <w:rFonts w:eastAsiaTheme="minorHAnsi"/>
                <w:lang w:val="en-GB"/>
              </w:rPr>
              <w:t xml:space="preserve">or by </w:t>
            </w:r>
            <w:r>
              <w:rPr>
                <w:i/>
                <w:iCs/>
              </w:rPr>
              <w:t>sl-ACKToUL-ACK</w:t>
            </w:r>
          </w:p>
          <w:p w:rsidR="00815BA3" w:rsidRDefault="00B83A60">
            <w:pPr>
              <w:pStyle w:val="B1"/>
              <w:spacing w:before="120" w:after="120"/>
            </w:pPr>
            <w:r>
              <w:t>b)</w:t>
            </w:r>
            <w: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t xml:space="preserve"> provided by </w:t>
            </w:r>
            <w:r>
              <w:rPr>
                <w:i/>
              </w:rPr>
              <w:t>subcarrierSpacing</w:t>
            </w:r>
            <w:r>
              <w:t xml:space="preserve"> in </w:t>
            </w:r>
            <w:r>
              <w:rPr>
                <w:i/>
              </w:rPr>
              <w:t>BWP-Sidelink</w:t>
            </w:r>
            <w:r>
              <w:t xml:space="preserve"> and </w:t>
            </w:r>
            <w:r>
              <w:rPr>
                <w:i/>
              </w:rPr>
              <w:t xml:space="preserve">BWP-Uplink </w:t>
            </w:r>
            <w:r>
              <w:t>for the SL BWP and the active UL BWP, respectively</w:t>
            </w:r>
          </w:p>
          <w:p w:rsidR="00815BA3" w:rsidRDefault="00B83A60">
            <w:pPr>
              <w:pStyle w:val="B1"/>
              <w:spacing w:before="120" w:after="120"/>
            </w:pPr>
            <w:r>
              <w:t>c)</w:t>
            </w:r>
            <w:r>
              <w:tab/>
              <w:t>a set of sidelink resource pool bitmaps</w:t>
            </w:r>
          </w:p>
          <w:p w:rsidR="00815BA3" w:rsidRDefault="00B83A60">
            <w:pPr>
              <w:pStyle w:val="B1"/>
              <w:spacing w:before="120" w:after="120"/>
            </w:pPr>
            <w:r>
              <w:t>d)</w:t>
            </w:r>
            <w:r>
              <w:tab/>
            </w:r>
            <w:r>
              <w:rPr>
                <w:rFonts w:cs="Arial"/>
                <w:strike/>
              </w:rPr>
              <w:t xml:space="preserve">a </w:t>
            </w:r>
            <w:r>
              <w:rPr>
                <w:rFonts w:cs="Arial"/>
              </w:rPr>
              <w:t xml:space="preserve">value of </w:t>
            </w:r>
            <w:r>
              <w:rPr>
                <w:rFonts w:cs="Arial"/>
                <w:strike/>
              </w:rPr>
              <w:t>a</w:t>
            </w:r>
            <w:r>
              <w:rPr>
                <w:rFonts w:cs="Arial"/>
              </w:rPr>
              <w:t xml:space="preserve"> </w:t>
            </w:r>
            <w:r>
              <w:rPr>
                <w:rFonts w:cs="Arial" w:hint="eastAsia"/>
                <w:color w:val="FF0000"/>
              </w:rPr>
              <w:t xml:space="preserve">the </w:t>
            </w:r>
            <w:r>
              <w:rPr>
                <w:rFonts w:cs="Arial"/>
              </w:rPr>
              <w:t xml:space="preserve">period of PSFCH transmission occasion resources for </w:t>
            </w:r>
            <w:r>
              <w:rPr>
                <w:rFonts w:cs="Arial"/>
                <w:strike/>
              </w:rPr>
              <w:t>a</w:t>
            </w:r>
            <w:r>
              <w:rPr>
                <w:rFonts w:cs="Arial"/>
              </w:rPr>
              <w:t xml:space="preserve"> </w:t>
            </w:r>
            <w:r>
              <w:rPr>
                <w:rFonts w:cs="Arial" w:hint="eastAsia"/>
                <w:color w:val="FF0000"/>
              </w:rPr>
              <w:t xml:space="preserve">each </w:t>
            </w:r>
            <w:r>
              <w:rPr>
                <w:rFonts w:cs="Arial"/>
              </w:rPr>
              <w:t xml:space="preserve">sidelink resource pool provided by a respective </w:t>
            </w:r>
            <w:r>
              <w:rPr>
                <w:i/>
              </w:rPr>
              <w:t>periodPSFCHresource</w:t>
            </w:r>
          </w:p>
          <w:p w:rsidR="00815BA3" w:rsidRDefault="00B83A60">
            <w:pPr>
              <w:spacing w:before="120" w:after="120"/>
            </w:pPr>
            <w:r>
              <w:t>For</w:t>
            </w:r>
            <w:r>
              <w:rPr>
                <w:rFonts w:hint="eastAsia"/>
              </w:rPr>
              <w:t xml:space="preserve"> </w:t>
            </w:r>
            <w:r>
              <w:t>the set of slot timing values</w:t>
            </w:r>
            <w:r>
              <w:rPr>
                <w:rFonts w:hint="eastAsia"/>
                <w:vertAlign w:val="subscript"/>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rPr>
                <w:rFonts w:hint="eastAsia"/>
              </w:rPr>
              <w:t>,</w:t>
            </w:r>
            <w:r>
              <w:t xml:space="preserve"> the UE determines a set of</w:t>
            </w:r>
            <w:r>
              <w:rPr>
                <w:rFonts w:hint="eastAsia"/>
              </w:rPr>
              <w:t xml:space="preserve">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occasions for candidate PSSCH transmissions with corresponding PSFCH reception occasions </w:t>
            </w:r>
            <w:r>
              <w:rPr>
                <w:rFonts w:hint="eastAsia"/>
              </w:rPr>
              <w:t>according to the following pseudo</w:t>
            </w:r>
            <w:r>
              <w:t>-</w:t>
            </w:r>
            <w:r>
              <w:rPr>
                <w:rFonts w:hint="eastAsia"/>
              </w:rPr>
              <w:t xml:space="preserve">code. </w:t>
            </w:r>
          </w:p>
          <w:p w:rsidR="00815BA3" w:rsidRDefault="00B83A60">
            <w:pPr>
              <w:spacing w:before="120" w:after="120"/>
            </w:pPr>
            <w:r>
              <w:rPr>
                <w:rFonts w:hint="eastAsia"/>
              </w:rPr>
              <w:t xml:space="preserve">Set </w:t>
            </w:r>
            <m:oMath>
              <m:r>
                <w:rPr>
                  <w:rFonts w:ascii="Cambria Math" w:hAnsi="Cambria Math" w:cs="Arial"/>
                </w:rPr>
                <m:t>j=0</m:t>
              </m:r>
            </m:oMath>
            <w:r>
              <w:rPr>
                <w:rFonts w:cs="Arial"/>
              </w:rPr>
              <w:t xml:space="preserve"> </w:t>
            </w:r>
            <w:r>
              <w:t xml:space="preserve">- </w:t>
            </w:r>
            <w:r>
              <w:rPr>
                <w:rFonts w:hint="eastAsia"/>
              </w:rPr>
              <w:t xml:space="preserve">index of </w:t>
            </w:r>
            <w:r>
              <w:t>occasion for candidate PSSCH transmissions with corresponding PSFCH reception occasions</w:t>
            </w:r>
          </w:p>
          <w:p w:rsidR="00815BA3" w:rsidRDefault="00B83A60">
            <w:pPr>
              <w:spacing w:before="120" w:after="120"/>
              <w:rPr>
                <w:rFonts w:cs="Arial"/>
              </w:rPr>
            </w:pP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r>
                <w:rPr>
                  <w:rFonts w:ascii="Cambria Math" w:cs="Arial"/>
                </w:rPr>
                <m:t>=</m:t>
              </m:r>
              <m:r>
                <w:rPr>
                  <w:rFonts w:ascii="Cambria Math" w:hAnsi="Cambria Math" w:cs="Cambria Math"/>
                </w:rPr>
                <m:t>∅</m:t>
              </m:r>
            </m:oMath>
          </w:p>
          <w:p w:rsidR="00815BA3" w:rsidRDefault="00B83A60">
            <w:pPr>
              <w:spacing w:before="120" w:after="120"/>
              <w:rPr>
                <w:rFonts w:ascii="Cambria Math" w:hAnsi="Cambria Math" w:cs="Arial" w:hint="eastAsia"/>
              </w:rPr>
            </w:pPr>
            <w:r>
              <w:rPr>
                <w:rFonts w:cs="Arial"/>
              </w:rPr>
              <w:t xml:space="preserve">Set </w:t>
            </w:r>
            <w:r>
              <w:rPr>
                <w:rFonts w:ascii="Freestyle Script" w:hAnsi="Freestyle Script" w:cs="Arial"/>
              </w:rPr>
              <w:t>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1</m:t>
                      </m:r>
                    </m:sub>
                  </m:sSub>
                </m:e>
              </m:d>
            </m:oMath>
            <w:r>
              <w:t xml:space="preserve"> to the cardinality of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rsidR="00815BA3" w:rsidRDefault="00B83A60">
            <w:pPr>
              <w:spacing w:before="120" w:after="120"/>
              <w:rPr>
                <w:rFonts w:ascii="Cambria Math" w:hAnsi="Cambria Math" w:cs="Arial" w:hint="eastAsia"/>
                <w:color w:val="FF0000"/>
                <w:u w:val="single"/>
              </w:rPr>
            </w:pPr>
            <w:r>
              <w:rPr>
                <w:rFonts w:ascii="Cambria Math" w:hAnsi="Cambria Math" w:cs="Arial" w:hint="eastAsia"/>
                <w:color w:val="FF0000"/>
                <w:u w:val="single"/>
              </w:rPr>
              <w:t>Set</w:t>
            </w:r>
            <w:r>
              <w:rPr>
                <w:rFonts w:hint="eastAsia"/>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ResourcePool</m:t>
                  </m:r>
                </m:sub>
              </m:sSub>
            </m:oMath>
            <w:r>
              <w:rPr>
                <w:rFonts w:ascii="Cambria Math" w:hAnsi="Cambria Math" w:cs="Arial" w:hint="eastAsia"/>
                <w:color w:val="FF0000"/>
                <w:u w:val="single"/>
              </w:rPr>
              <w:t xml:space="preserve"> to the number of resource pool configured</w:t>
            </w:r>
          </w:p>
          <w:p w:rsidR="00815BA3" w:rsidRDefault="00B83A60">
            <w:pPr>
              <w:spacing w:before="120" w:after="120"/>
              <w:rPr>
                <w:rFonts w:cs="Arial"/>
                <w:strike/>
              </w:rPr>
            </w:pPr>
            <w:r>
              <w:rPr>
                <w:rFonts w:hint="eastAsia"/>
                <w:strike/>
              </w:rPr>
              <w:t xml:space="preserve">Set </w:t>
            </w:r>
            <m:oMath>
              <m:r>
                <w:rPr>
                  <w:rFonts w:ascii="Cambria Math" w:hAnsi="Cambria Math" w:cs="Arial"/>
                  <w:strike/>
                </w:rPr>
                <m:t>k=0</m:t>
              </m:r>
            </m:oMath>
            <w:r>
              <w:rPr>
                <w:strike/>
              </w:rPr>
              <w:t xml:space="preserve"> –</w:t>
            </w:r>
            <w:r>
              <w:rPr>
                <w:rFonts w:hint="eastAsia"/>
                <w:strike/>
              </w:rPr>
              <w:t xml:space="preserve"> index of slot timing</w:t>
            </w:r>
            <w:r>
              <w:rPr>
                <w:strike/>
              </w:rPr>
              <w:t xml:space="preserve"> values</w:t>
            </w:r>
            <w:r>
              <w:rPr>
                <w:rFonts w:hint="eastAsia"/>
                <w:strike/>
              </w:rPr>
              <w:t xml:space="preserve"> </w:t>
            </w:r>
            <m:oMath>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1,k</m:t>
                  </m:r>
                </m:sub>
              </m:sSub>
            </m:oMath>
            <w:r>
              <w:rPr>
                <w:rFonts w:cs="Arial"/>
                <w:strike/>
              </w:rPr>
              <w:t>, in descending order of the slot timing values,</w:t>
            </w:r>
            <w:r>
              <w:rPr>
                <w:strike/>
              </w:rPr>
              <w:t xml:space="preserve"> </w:t>
            </w:r>
            <w:r>
              <w:rPr>
                <w:rFonts w:hint="eastAsia"/>
                <w:strike/>
              </w:rPr>
              <w:t xml:space="preserve">in set </w:t>
            </w:r>
            <m:oMath>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1</m:t>
                  </m:r>
                </m:sub>
              </m:sSub>
            </m:oMath>
            <w:r>
              <w:rPr>
                <w:strike/>
              </w:rPr>
              <w:t xml:space="preserve"> </w:t>
            </w:r>
          </w:p>
          <w:p w:rsidR="00815BA3" w:rsidRDefault="00B83A60">
            <w:pPr>
              <w:spacing w:before="120" w:after="120"/>
              <w:rPr>
                <w:rFonts w:cs="Arial"/>
                <w:color w:val="FF0000"/>
              </w:rPr>
            </w:pPr>
            <w:r>
              <w:rPr>
                <w:rFonts w:cs="Arial"/>
              </w:rPr>
              <w:t xml:space="preserve">Set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m:t>
                  </m:r>
                </m:sub>
              </m:sSub>
            </m:oMath>
            <w:r>
              <w:rPr>
                <w:rFonts w:cs="Arial" w:hint="eastAsia"/>
              </w:rPr>
              <w:t xml:space="preserve"> </w:t>
            </w:r>
            <m:oMath>
              <m:sSub>
                <m:sSubPr>
                  <m:ctrlPr>
                    <w:rPr>
                      <w:rFonts w:ascii="Cambria Math" w:hAnsi="Cambria Math"/>
                      <w:i/>
                      <w:strike/>
                    </w:rPr>
                  </m:ctrlPr>
                </m:sSubPr>
                <m:e>
                  <m:r>
                    <w:rPr>
                      <w:rFonts w:ascii="Cambria Math" w:hAnsi="Cambria Math"/>
                      <w:strike/>
                    </w:rPr>
                    <m:t>N</m:t>
                  </m:r>
                </m:e>
                <m:sub>
                  <m:r>
                    <w:rPr>
                      <w:rFonts w:ascii="Cambria Math" w:hAnsi="Cambria Math"/>
                      <w:strike/>
                    </w:rPr>
                    <m:t>PSFCH</m:t>
                  </m:r>
                </m:sub>
              </m:sSub>
            </m:oMath>
            <w:r>
              <w:rPr>
                <w:rFonts w:cs="Arial"/>
              </w:rPr>
              <w:t xml:space="preserve"> to the value of the period of PSFCH transmission occasion resources for the sidelink resource pool</w:t>
            </w:r>
            <w:r>
              <w:rPr>
                <w:rFonts w:cs="Arial" w:hint="eastAsia"/>
              </w:rPr>
              <w:t xml:space="preserve"> </w:t>
            </w:r>
            <m:oMath>
              <m:r>
                <w:rPr>
                  <w:rFonts w:ascii="Cambria Math" w:hAnsi="Cambria Math" w:cs="Arial"/>
                  <w:color w:val="FF0000"/>
                  <w:u w:val="single"/>
                </w:rPr>
                <m:t>l</m:t>
              </m:r>
            </m:oMath>
          </w:p>
          <w:p w:rsidR="00815BA3" w:rsidRDefault="00B83A60">
            <w:pPr>
              <w:spacing w:before="120" w:after="120"/>
              <w:rPr>
                <w:rFonts w:ascii="Cambria Math" w:hAnsi="Cambria Math" w:cs="Arial" w:hint="eastAsia"/>
                <w:color w:val="FF0000"/>
                <w:u w:val="single"/>
              </w:rPr>
            </w:pPr>
            <w:r>
              <w:rPr>
                <w:rFonts w:cs="Arial" w:hint="eastAsia"/>
                <w:color w:val="FF0000"/>
                <w:u w:val="single"/>
              </w:rPr>
              <w:t>S</w:t>
            </w:r>
            <w:r>
              <w:rPr>
                <w:rFonts w:cs="Arial"/>
                <w:color w:val="FF0000"/>
                <w:u w:val="single"/>
              </w:rPr>
              <w:t xml:space="preserve">et </w:t>
            </w:r>
            <w:r>
              <w:rPr>
                <w:rFonts w:cs="Arial"/>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PSFCH,l,Actual</m:t>
                  </m:r>
                </m:sub>
              </m:sSub>
            </m:oMath>
            <w:r>
              <w:rPr>
                <w:rFonts w:cs="Arial" w:hint="eastAsia"/>
                <w:color w:val="FF0000"/>
                <w:u w:val="single"/>
              </w:rPr>
              <w:t xml:space="preserve"> to the</w:t>
            </w:r>
            <w:r>
              <w:rPr>
                <w:rFonts w:hint="eastAsia"/>
                <w:szCs w:val="22"/>
                <w:u w:val="single"/>
              </w:rPr>
              <w:t xml:space="preserve"> </w:t>
            </w:r>
            <w:r>
              <w:rPr>
                <w:rFonts w:hint="eastAsia"/>
                <w:color w:val="FF0000"/>
                <w:szCs w:val="22"/>
                <w:u w:val="single"/>
              </w:rPr>
              <w:t>actual corresponding PSSCH transmission occasions with the PSFCH slot</w:t>
            </w:r>
            <w:r>
              <w:rPr>
                <w:color w:val="FF0000"/>
                <w:szCs w:val="22"/>
                <w:u w:val="single"/>
              </w:rPr>
              <w:t xml:space="preserve"> </w:t>
            </w:r>
            <w:r>
              <w:rPr>
                <w:rFonts w:cs="Arial"/>
                <w:color w:val="FF0000"/>
                <w:u w:val="single"/>
              </w:rPr>
              <w:t>for the sidelink resource pool</w:t>
            </w:r>
            <w:r>
              <w:rPr>
                <w:rFonts w:cs="Arial" w:hint="eastAsia"/>
                <w:u w:val="single"/>
              </w:rPr>
              <w:t xml:space="preserve"> </w:t>
            </w:r>
            <m:oMath>
              <m:r>
                <w:rPr>
                  <w:rFonts w:ascii="Cambria Math" w:hAnsi="Cambria Math" w:cs="Arial"/>
                  <w:color w:val="FF0000"/>
                  <w:u w:val="single"/>
                </w:rPr>
                <m:t>l</m:t>
              </m:r>
            </m:oMath>
            <w:r>
              <w:rPr>
                <w:rFonts w:cs="Arial" w:hint="eastAsia"/>
                <w:color w:val="FF0000"/>
                <w:u w:val="single"/>
              </w:rPr>
              <w:t xml:space="preserve">, </w:t>
            </w:r>
            <w:r>
              <w:rPr>
                <w:rFonts w:cs="Arial"/>
                <w:color w:val="FF0000"/>
                <w:u w:val="single"/>
              </w:rPr>
              <w:t xml:space="preserve">where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PSFCH,l,Actual</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m:t>
                  </m:r>
                </m:sub>
              </m:sSub>
            </m:oMath>
            <w:r>
              <w:rPr>
                <w:rFonts w:ascii="Cambria Math" w:hAnsi="Cambria Math" w:hint="eastAsia"/>
                <w:color w:val="FF0000"/>
                <w:u w:val="single"/>
              </w:rPr>
              <w:t xml:space="preserve"> </w:t>
            </w:r>
            <w:r>
              <w:rPr>
                <w:color w:val="FF0000"/>
                <w:u w:val="single"/>
              </w:rPr>
              <w:t xml:space="preserve">as specified in clause </w:t>
            </w:r>
            <w:r>
              <w:rPr>
                <w:rFonts w:hint="eastAsia"/>
                <w:color w:val="FF0000"/>
                <w:u w:val="single"/>
              </w:rPr>
              <w:t>16.3</w:t>
            </w:r>
          </w:p>
          <w:p w:rsidR="00815BA3" w:rsidRDefault="00B83A60">
            <w:pPr>
              <w:spacing w:before="120" w:after="120"/>
              <w:rPr>
                <w:rFonts w:cs="Arial"/>
                <w:color w:val="FF0000"/>
                <w:u w:val="single"/>
              </w:rPr>
            </w:pPr>
            <w:r>
              <w:rPr>
                <w:rFonts w:hint="eastAsia"/>
                <w:color w:val="FF0000"/>
                <w:u w:val="single"/>
              </w:rPr>
              <w:t xml:space="preserve">Set </w:t>
            </w:r>
            <m:oMath>
              <m:r>
                <w:rPr>
                  <w:rFonts w:ascii="Cambria Math" w:hAnsi="Cambria Math" w:cs="Arial"/>
                  <w:color w:val="FF0000"/>
                  <w:u w:val="single"/>
                </w:rPr>
                <m:t>l=0</m:t>
              </m:r>
            </m:oMath>
            <w:r>
              <w:rPr>
                <w:rFonts w:hint="eastAsia"/>
                <w:color w:val="FF0000"/>
                <w:u w:val="single"/>
              </w:rPr>
              <w:t xml:space="preserve">-index of </w:t>
            </w:r>
            <w:r>
              <w:rPr>
                <w:rFonts w:cs="Arial"/>
                <w:color w:val="FF0000"/>
                <w:u w:val="single"/>
              </w:rPr>
              <w:t>sidelink resource pool</w:t>
            </w:r>
            <w:r>
              <w:rPr>
                <w:rFonts w:cs="Arial" w:hint="eastAsia"/>
                <w:color w:val="FF0000"/>
                <w:u w:val="single"/>
              </w:rPr>
              <w:t>(s)</w:t>
            </w:r>
          </w:p>
          <w:p w:rsidR="00815BA3" w:rsidRDefault="00B83A60">
            <w:pPr>
              <w:spacing w:before="120" w:after="120"/>
              <w:rPr>
                <w:rFonts w:ascii="Cambria Math" w:hAnsi="Cambria Math" w:hint="eastAsia"/>
                <w:color w:val="FF0000"/>
                <w:u w:val="single"/>
              </w:rPr>
            </w:pPr>
            <w:r>
              <w:rPr>
                <w:rFonts w:cs="Arial" w:hint="eastAsia"/>
                <w:color w:val="FF0000"/>
                <w:u w:val="single"/>
              </w:rPr>
              <w:t xml:space="preserve">While </w:t>
            </w:r>
            <m:oMath>
              <m:sSub>
                <m:sSubPr>
                  <m:ctrlPr>
                    <w:rPr>
                      <w:rFonts w:ascii="Cambria Math" w:hAnsi="Cambria Math"/>
                      <w:i/>
                      <w:color w:val="FF0000"/>
                      <w:u w:val="single"/>
                    </w:rPr>
                  </m:ctrlPr>
                </m:sSubPr>
                <m:e>
                  <m:r>
                    <w:rPr>
                      <w:rFonts w:ascii="Cambria Math" w:hAnsi="Cambria Math"/>
                      <w:color w:val="FF0000"/>
                      <w:u w:val="single"/>
                    </w:rPr>
                    <m:t>l&lt;N</m:t>
                  </m:r>
                </m:e>
                <m:sub>
                  <m:r>
                    <w:rPr>
                      <w:rFonts w:ascii="Cambria Math" w:hAnsi="Cambria Math"/>
                      <w:color w:val="FF0000"/>
                      <w:u w:val="single"/>
                    </w:rPr>
                    <m:t>ResourcePool</m:t>
                  </m:r>
                </m:sub>
              </m:sSub>
            </m:oMath>
          </w:p>
          <w:p w:rsidR="00815BA3" w:rsidRDefault="00B83A60">
            <w:pPr>
              <w:spacing w:before="120" w:after="120"/>
              <w:rPr>
                <w:rFonts w:ascii="Cambria Math" w:hAnsi="Cambria Math" w:hint="eastAsia"/>
              </w:rPr>
            </w:pPr>
            <w:r>
              <w:rPr>
                <w:rFonts w:hint="eastAsia"/>
              </w:rPr>
              <w:t xml:space="preserve">Set </w:t>
            </w:r>
            <m:oMath>
              <m:r>
                <w:rPr>
                  <w:rFonts w:ascii="Cambria Math" w:hAnsi="Cambria Math" w:cs="Arial"/>
                </w:rPr>
                <m:t>k=0</m:t>
              </m:r>
            </m:oMath>
            <w:r>
              <w:t xml:space="preserve"> –</w:t>
            </w:r>
            <w:r>
              <w:rPr>
                <w:rFonts w:hint="eastAsia"/>
              </w:rPr>
              <w:t xml:space="preserve"> index of slot timing</w:t>
            </w:r>
            <w:r>
              <w:t xml:space="preserve"> values</w:t>
            </w:r>
            <w:r>
              <w:rPr>
                <w:rFonts w:hint="eastAsia"/>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rPr>
                <w:rFonts w:cs="Arial"/>
              </w:rPr>
              <w:t>, in descending order of the slot timing values,</w:t>
            </w:r>
            <w:r>
              <w:t xml:space="preserve"> </w:t>
            </w:r>
            <w:r>
              <w:rPr>
                <w:rFonts w:hint="eastAsia"/>
              </w:rPr>
              <w:t xml:space="preserve">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t xml:space="preserve"> </w:t>
            </w:r>
          </w:p>
          <w:p w:rsidR="00815BA3" w:rsidRDefault="00B83A60">
            <w:pPr>
              <w:spacing w:before="120" w:after="120"/>
            </w:pPr>
            <w:r>
              <w:rPr>
                <w:rFonts w:hint="eastAsia"/>
              </w:rPr>
              <w:t xml:space="preserve">while </w:t>
            </w:r>
            <m:oMath>
              <m:r>
                <w:rPr>
                  <w:rFonts w:ascii="Cambria Math" w:hAnsi="Cambria Math" w:cs="Arial"/>
                </w:rPr>
                <m:t>k&lt;</m:t>
              </m:r>
            </m:oMath>
            <w:r>
              <w:rPr>
                <w:rFonts w:ascii="Freestyle Script" w:hAnsi="Freestyle Script" w:cs="Arial"/>
              </w:rPr>
              <w:t xml:space="preserve"> 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1</m:t>
                      </m:r>
                    </m:sub>
                  </m:sSub>
                </m:e>
              </m:d>
            </m:oMath>
            <w:r>
              <w:rPr>
                <w:rFonts w:hint="eastAsia"/>
              </w:rPr>
              <w:t xml:space="preserve"> </w:t>
            </w:r>
          </w:p>
          <w:p w:rsidR="00815BA3" w:rsidRDefault="00B83A60">
            <w:pPr>
              <w:pStyle w:val="B1"/>
              <w:spacing w:before="120" w:after="120"/>
            </w:pPr>
            <w:r>
              <w:t xml:space="preserve">if </w:t>
            </w:r>
            <m:oMath>
              <m:func>
                <m:funcPr>
                  <m:ctrlPr>
                    <w:rPr>
                      <w:rFonts w:ascii="Cambria Math" w:hAnsi="Cambria Math"/>
                      <w:i/>
                    </w:rPr>
                  </m:ctrlPr>
                </m:funcPr>
                <m:fName>
                  <m:r>
                    <w:rPr>
                      <w:rFonts w:ascii="Cambria Math"/>
                    </w:rPr>
                    <m:t>mod</m:t>
                  </m:r>
                </m:fName>
                <m:e>
                  <m:r>
                    <w:rPr>
                      <w:rFonts w:ascii="Cambria Math" w:hAns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K</m:t>
                      </m:r>
                    </m:e>
                    <m:sub>
                      <m:r>
                        <w:rPr>
                          <w:rFonts w:ascii="Cambria Math" w:hAnsi="Cambria Math"/>
                        </w:rPr>
                        <m:t>1,</m:t>
                      </m:r>
                      <m:r>
                        <w:rPr>
                          <w:rFonts w:ascii="Cambria Math"/>
                        </w:rPr>
                        <m:t>k</m:t>
                      </m:r>
                    </m:sub>
                  </m:sSub>
                  <m:r>
                    <w:rPr>
                      <w:rFonts w:ascii="Cambria Math" w:hAns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rPr>
                                    <m:t>μ</m:t>
                                  </m:r>
                                </m:e>
                                <m:sub>
                                  <m:r>
                                    <m:rPr>
                                      <m:nor/>
                                    </m:rPr>
                                    <w:rPr>
                                      <w:rFonts w:ascii="Cambria Math" w:hAnsi="Cambria Math"/>
                                    </w:rPr>
                                    <m:t>UL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rPr>
                                    <m:t>S</m:t>
                                  </m:r>
                                  <m:r>
                                    <m:rPr>
                                      <m:nor/>
                                    </m:rPr>
                                    <w:rPr>
                                      <w:rFonts w:ascii="Cambria Math" w:hAnsi="Cambria Math"/>
                                    </w:rPr>
                                    <m:t>L</m:t>
                                  </m:r>
                                  <m:ctrlPr>
                                    <w:rPr>
                                      <w:rFonts w:ascii="Cambria Math" w:hAnsi="Cambria Math"/>
                                    </w:rPr>
                                  </m:ctrlPr>
                                </m:sub>
                              </m:sSub>
                            </m:sup>
                          </m:sSup>
                          <m:r>
                            <w:rPr>
                              <w:rFonts w:ascii="Cambria Math" w:hAnsi="Cambria Math"/>
                            </w:rPr>
                            <m:t>,1</m:t>
                          </m:r>
                        </m:e>
                      </m:d>
                    </m:e>
                  </m:func>
                </m:e>
              </m:d>
              <m:r>
                <w:rPr>
                  <w:rFonts w:ascii="Cambria Math" w:hAnsi="Cambria Math"/>
                </w:rPr>
                <m:t>=0</m:t>
              </m:r>
            </m:oMath>
            <w:r>
              <w:t xml:space="preserve"> </w:t>
            </w:r>
          </w:p>
          <w:p w:rsidR="00815BA3" w:rsidRDefault="00B83A60">
            <w:pPr>
              <w:pStyle w:val="B2"/>
              <w:spacing w:before="120" w:after="120"/>
              <w:rPr>
                <w:lang w:val="en-US"/>
              </w:rPr>
            </w:pPr>
            <w:r>
              <w:rPr>
                <w:rFonts w:hint="eastAsia"/>
                <w:lang w:val="en-US"/>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hAnsi="Cambria Math"/>
                  <w:lang w:val="en-US"/>
                </w:rPr>
                <m:t>=0</m:t>
              </m:r>
            </m:oMath>
            <w:r>
              <w:rPr>
                <w:lang w:val="en-US"/>
              </w:rPr>
              <w:t xml:space="preserve"> –</w:t>
            </w:r>
            <w:r>
              <w:rPr>
                <w:rFonts w:hint="eastAsia"/>
                <w:lang w:val="en-US"/>
              </w:rPr>
              <w:t xml:space="preserve"> index of </w:t>
            </w:r>
            <w:r>
              <w:rPr>
                <w:lang w:val="en-US"/>
              </w:rPr>
              <w:t xml:space="preserve">a SL </w:t>
            </w:r>
            <w:r>
              <w:rPr>
                <w:rFonts w:hint="eastAsia"/>
                <w:lang w:val="en-US"/>
              </w:rPr>
              <w:t xml:space="preserve">slot </w:t>
            </w:r>
            <w:r>
              <w:rPr>
                <w:lang w:val="en-US"/>
              </w:rPr>
              <w:t>within an UL slot</w:t>
            </w:r>
          </w:p>
          <w:p w:rsidR="00815BA3" w:rsidRDefault="00B83A60">
            <w:pPr>
              <w:pStyle w:val="B2"/>
              <w:spacing w:before="120" w:after="120"/>
              <w:rPr>
                <w:lang w:val="en-US"/>
              </w:rPr>
            </w:pPr>
            <w:r>
              <w:rPr>
                <w:lang w:val="en-US"/>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hAnsi="Cambria Math"/>
                  <w:lang w:val="en-US"/>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hAnsi="Cambria Math"/>
                                  <w:lang w:val="en-US"/>
                                </w:rPr>
                                <m:t>L</m:t>
                              </m:r>
                              <m:ctrlPr>
                                <w:rPr>
                                  <w:rFonts w:ascii="Cambria Math" w:hAnsi="Cambria Math"/>
                                </w:rPr>
                              </m:ctrlPr>
                            </m:sub>
                          </m:sSub>
                          <m:r>
                            <w:rPr>
                              <w:rFonts w:ascii="Cambria Math" w:hAnsi="Cambria Math"/>
                              <w:lang w:val="en-US"/>
                            </w:rPr>
                            <m:t>-</m:t>
                          </m:r>
                          <m:sSub>
                            <m:sSubPr>
                              <m:ctrlPr>
                                <w:rPr>
                                  <w:rFonts w:ascii="Cambria Math" w:hAnsi="Cambria Math"/>
                                  <w:i/>
                                </w:rPr>
                              </m:ctrlPr>
                            </m:sSubPr>
                            <m:e>
                              <m:r>
                                <w:rPr>
                                  <w:rFonts w:ascii="Cambria Math"/>
                                </w:rPr>
                                <m:t>μ</m:t>
                              </m:r>
                            </m:e>
                            <m:sub>
                              <m:r>
                                <m:rPr>
                                  <m:nor/>
                                </m:rPr>
                                <w:rPr>
                                  <w:rFonts w:ascii="Cambria Math" w:hAnsi="Cambria Math"/>
                                  <w:lang w:val="en-US"/>
                                </w:rPr>
                                <m:t>UL</m:t>
                              </m:r>
                              <m:ctrlPr>
                                <w:rPr>
                                  <w:rFonts w:ascii="Cambria Math" w:hAnsi="Cambria Math"/>
                                </w:rPr>
                              </m:ctrlPr>
                            </m:sub>
                          </m:sSub>
                        </m:sup>
                      </m:sSup>
                      <m:r>
                        <w:rPr>
                          <w:rFonts w:ascii="Cambria Math" w:hAnsi="Cambria Math"/>
                          <w:lang w:val="en-US"/>
                        </w:rPr>
                        <m:t>,1</m:t>
                      </m:r>
                    </m:e>
                  </m:d>
                </m:e>
              </m:func>
            </m:oMath>
            <w:r>
              <w:rPr>
                <w:rFonts w:hint="eastAsia"/>
                <w:lang w:val="en-US"/>
              </w:rPr>
              <w:t xml:space="preserve"> </w:t>
            </w:r>
          </w:p>
          <w:p w:rsidR="00815BA3" w:rsidRDefault="00B83A60">
            <w:pPr>
              <w:pStyle w:val="B3"/>
              <w:spacing w:before="120" w:after="120"/>
              <w:ind w:left="851" w:firstLine="0"/>
            </w:pPr>
            <w:r>
              <w:t xml:space="preserve">if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is before the slot for the active UL BWP change on the PCell </w:t>
            </w:r>
          </w:p>
          <w:p w:rsidR="00815BA3" w:rsidRDefault="000402B5">
            <w:pPr>
              <w:pStyle w:val="B4"/>
              <w:spacing w:before="120" w:after="120"/>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B83A60">
              <w:t xml:space="preserve">; </w:t>
            </w:r>
          </w:p>
          <w:p w:rsidR="00815BA3" w:rsidRDefault="00B83A60">
            <w:pPr>
              <w:pStyle w:val="B3"/>
              <w:spacing w:before="120" w:after="120"/>
            </w:pPr>
            <w:r>
              <w:t xml:space="preserve">else </w:t>
            </w:r>
          </w:p>
          <w:p w:rsidR="00815BA3" w:rsidRDefault="00B83A60">
            <w:pPr>
              <w:spacing w:before="120" w:after="120"/>
              <w:ind w:left="1134"/>
            </w:pPr>
            <w:r>
              <w:rPr>
                <w:rFonts w:cs="Arial"/>
              </w:rPr>
              <w:lastRenderedPageBreak/>
              <w:t xml:space="preserve">if </w:t>
            </w:r>
            <w: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belongs to the </w:t>
            </w:r>
            <w:r>
              <w:rPr>
                <w:rFonts w:cs="Arial"/>
              </w:rPr>
              <w:t>sidelink resource</w:t>
            </w:r>
            <w:r>
              <w:t xml:space="preserve"> pool </w:t>
            </w:r>
            <m:oMath>
              <m:r>
                <w:rPr>
                  <w:rFonts w:ascii="Cambria Math" w:hAnsi="Cambria Math" w:cs="Arial"/>
                  <w:color w:val="FF0000"/>
                </w:rPr>
                <m:t>l</m:t>
              </m:r>
            </m:oMath>
            <w:r>
              <w:rPr>
                <w:rFonts w:ascii="Cambria Math" w:hAnsi="Cambria Math" w:cs="Arial" w:hint="eastAsia"/>
                <w:color w:val="FF0000"/>
              </w:rPr>
              <w:t xml:space="preserve"> </w:t>
            </w:r>
            <w:r>
              <w:t xml:space="preserve">and includes PSFCH resources as indicated by </w:t>
            </w:r>
            <w:r>
              <w:rPr>
                <w:strike/>
              </w:rPr>
              <w:t>a</w:t>
            </w:r>
            <w:r>
              <w:t xml:space="preserve"> </w:t>
            </w:r>
            <w:r>
              <w:rPr>
                <w:rFonts w:hint="eastAsia"/>
                <w:color w:val="FF0000"/>
              </w:rPr>
              <w:t xml:space="preserve">the </w:t>
            </w:r>
            <w:r>
              <w:rPr>
                <w:rFonts w:cs="Arial"/>
              </w:rPr>
              <w:t>sidelink resource</w:t>
            </w:r>
            <w:r>
              <w:t xml:space="preserve"> pool bitmap and </w:t>
            </w:r>
            <w:r>
              <w:rPr>
                <w:i/>
              </w:rPr>
              <w:t>periodPSFCHresource</w:t>
            </w:r>
            <w:r>
              <w:t xml:space="preserve">, where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t xml:space="preserve"> is the</w:t>
            </w:r>
            <w:r>
              <w:rPr>
                <w:i/>
              </w:rPr>
              <w:t xml:space="preserve"> k</w:t>
            </w:r>
            <w:r>
              <w:t xml:space="preserve">-th slot timing value 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rsidR="00815BA3" w:rsidRDefault="00B83A60">
            <w:pPr>
              <w:pStyle w:val="B5"/>
              <w:spacing w:before="120" w:after="120"/>
            </w:pPr>
            <w:r>
              <w:rPr>
                <w:rFonts w:hint="eastAsia"/>
              </w:rPr>
              <w:t xml:space="preserve">Set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=0</m:t>
              </m:r>
            </m:oMath>
            <w:r>
              <w:t xml:space="preserve"> –</w:t>
            </w:r>
            <w:r>
              <w:rPr>
                <w:rFonts w:hint="eastAsia"/>
              </w:rPr>
              <w:t xml:space="preserve"> index of </w:t>
            </w:r>
            <w:r>
              <w:t xml:space="preserve">a SL </w:t>
            </w:r>
            <w:r>
              <w:rPr>
                <w:rFonts w:hint="eastAsia"/>
              </w:rPr>
              <w:t xml:space="preserve">slot </w:t>
            </w:r>
            <w:r>
              <w:t>within an PSFCH period</w:t>
            </w:r>
          </w:p>
          <w:p w:rsidR="00815BA3" w:rsidRDefault="00B83A60">
            <w:pPr>
              <w:pStyle w:val="B5"/>
              <w:spacing w:before="120" w:after="120"/>
              <w:rPr>
                <w:rFonts w:ascii="Cambria Math" w:hAnsi="Cambria Math" w:hint="eastAsia"/>
                <w:color w:val="FF0000"/>
                <w:u w:val="single"/>
              </w:rPr>
            </w:pPr>
            <w:r>
              <w:t xml:space="preserve">while </w:t>
            </w:r>
            <m:oMath>
              <m:sSub>
                <m:sSubPr>
                  <m:ctrlPr>
                    <w:rPr>
                      <w:rFonts w:ascii="Cambria Math" w:hAnsi="Cambria Math"/>
                      <w:strike/>
                      <w:color w:val="FF0000"/>
                    </w:rPr>
                  </m:ctrlPr>
                </m:sSubPr>
                <m:e>
                  <m:r>
                    <w:rPr>
                      <w:rFonts w:ascii="Cambria Math" w:hAnsi="Cambria Math"/>
                      <w:strike/>
                      <w:color w:val="FF0000"/>
                    </w:rPr>
                    <m:t>n</m:t>
                  </m:r>
                </m:e>
                <m:sub>
                  <m:r>
                    <w:rPr>
                      <w:rFonts w:ascii="Cambria Math" w:hAnsi="Cambria Math"/>
                      <w:strike/>
                      <w:color w:val="FF0000"/>
                    </w:rPr>
                    <m:t>F</m:t>
                  </m:r>
                </m:sub>
              </m:sSub>
              <m:r>
                <m:rPr>
                  <m:sty m:val="p"/>
                </m:rPr>
                <w:rPr>
                  <w:rFonts w:ascii="Cambria Math" w:hAnsi="Cambria Math"/>
                  <w:strike/>
                  <w:color w:val="FF0000"/>
                </w:rPr>
                <m:t>&lt;</m:t>
              </m:r>
              <m:sSub>
                <m:sSubPr>
                  <m:ctrlPr>
                    <w:rPr>
                      <w:rFonts w:ascii="Cambria Math" w:hAnsi="Cambria Math"/>
                      <w:strike/>
                      <w:color w:val="FF0000"/>
                    </w:rPr>
                  </m:ctrlPr>
                </m:sSubPr>
                <m:e>
                  <m:r>
                    <w:rPr>
                      <w:rFonts w:ascii="Cambria Math" w:hAnsi="Cambria Math"/>
                      <w:strike/>
                      <w:color w:val="FF0000"/>
                    </w:rPr>
                    <m:t>N</m:t>
                  </m:r>
                </m:e>
                <m:sub>
                  <m:r>
                    <w:rPr>
                      <w:rFonts w:ascii="Cambria Math" w:hAnsi="Cambria Math"/>
                      <w:strike/>
                      <w:color w:val="FF0000"/>
                    </w:rPr>
                    <m:t>PSFCH</m:t>
                  </m:r>
                </m:sub>
              </m:sSub>
            </m:oMath>
            <w:r>
              <w:rPr>
                <w:rFonts w:ascii="Cambria Math" w:hAnsi="Cambria Math" w:hint="eastAsia"/>
              </w:rPr>
              <w:t xml:space="preserve"> </w:t>
            </w:r>
            <m:oMath>
              <m:sSub>
                <m:sSubPr>
                  <m:ctrlPr>
                    <w:rPr>
                      <w:rFonts w:ascii="Cambria Math" w:hAnsi="Cambria Math"/>
                      <w:i/>
                      <w:color w:val="FF0000"/>
                      <w:u w:val="single"/>
                    </w:rPr>
                  </m:ctrlPr>
                </m:sSubPr>
                <m:e>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r>
                    <w:rPr>
                      <w:rFonts w:ascii="Cambria Math" w:hAnsi="Cambria Math"/>
                      <w:color w:val="FF0000"/>
                      <w:u w:val="single"/>
                    </w:rPr>
                    <m:t>&lt;N</m:t>
                  </m:r>
                </m:e>
                <m:sub>
                  <m:r>
                    <w:rPr>
                      <w:rFonts w:ascii="Cambria Math" w:hAnsi="Cambria Math"/>
                      <w:color w:val="FF0000"/>
                      <w:u w:val="single"/>
                    </w:rPr>
                    <m:t>PSFCH,l,Actu</m:t>
                  </m:r>
                  <m:r>
                    <w:rPr>
                      <w:rFonts w:ascii="Cambria Math" w:hAnsi="Cambria Math" w:hint="eastAsia"/>
                      <w:color w:val="FF0000"/>
                      <w:u w:val="single"/>
                    </w:rPr>
                    <m:t>al</m:t>
                  </m:r>
                </m:sub>
              </m:sSub>
            </m:oMath>
          </w:p>
          <w:p w:rsidR="00815BA3" w:rsidRDefault="000402B5">
            <w:pPr>
              <w:pStyle w:val="B5"/>
              <w:spacing w:before="120" w:after="120"/>
              <w:ind w:leftChars="910" w:left="1984" w:hangingChars="35" w:hanging="73"/>
            </w:pPr>
            <m:oMath>
              <m:sSub>
                <m:sSubPr>
                  <m:ctrlPr>
                    <w:rPr>
                      <w:rFonts w:ascii="Cambria Math" w:hAnsi="Cambria Math"/>
                      <w:i/>
                    </w:rPr>
                  </m:ctrlPr>
                </m:sSubPr>
                <m:e>
                  <m:r>
                    <w:rPr>
                      <w:rFonts w:ascii="Cambria Math"/>
                    </w:rPr>
                    <m:t>M</m:t>
                  </m:r>
                </m:e>
                <m:sub>
                  <m:r>
                    <w:rPr>
                      <w:rFonts w:ascii="Cambria Math"/>
                    </w:rPr>
                    <m:t>A</m:t>
                  </m:r>
                </m:sub>
              </m:sSub>
              <m:r>
                <w:rPr>
                  <w:rFonts w:ascii="Cambria Math"/>
                </w:rPr>
                <m:t>=</m:t>
              </m:r>
              <m:sSub>
                <m:sSubPr>
                  <m:ctrlPr>
                    <w:rPr>
                      <w:rFonts w:ascii="Cambria Math" w:hAnsi="Cambria Math"/>
                      <w:i/>
                    </w:rPr>
                  </m:ctrlPr>
                </m:sSubPr>
                <m:e>
                  <m:r>
                    <w:rPr>
                      <w:rFonts w:ascii="Cambria Math"/>
                    </w:rPr>
                    <m:t>M</m:t>
                  </m:r>
                </m:e>
                <m:sub>
                  <m:r>
                    <w:rPr>
                      <w:rFonts w:ascii="Cambria Math"/>
                    </w:rPr>
                    <m:t>A</m:t>
                  </m:r>
                </m:sub>
              </m:sSub>
              <m:r>
                <w:rPr>
                  <w:rFonts w:ascii="Cambria Math" w:hAnsi="Cambria Math" w:cs="Cambria Math"/>
                </w:rPr>
                <m:t>∪</m:t>
              </m:r>
              <m:r>
                <w:rPr>
                  <w:rFonts w:ascii="Cambria Math"/>
                </w:rPr>
                <m:t>j</m:t>
              </m:r>
            </m:oMath>
            <w:r w:rsidR="00B83A60">
              <w:t xml:space="preserve">; </w:t>
            </w:r>
          </w:p>
          <w:p w:rsidR="00815BA3" w:rsidRDefault="00B83A60">
            <w:pPr>
              <w:pStyle w:val="B5"/>
              <w:spacing w:before="120" w:after="120"/>
              <w:ind w:leftChars="910" w:left="1984" w:hangingChars="35" w:hanging="73"/>
            </w:pPr>
            <m:oMath>
              <m:r>
                <w:rPr>
                  <w:rFonts w:ascii="Cambria Math"/>
                </w:rPr>
                <m:t>j=j+1</m:t>
              </m:r>
            </m:oMath>
            <w:r>
              <w:t>;</w:t>
            </w:r>
          </w:p>
          <w:p w:rsidR="00815BA3" w:rsidRDefault="000402B5">
            <w:pPr>
              <w:pStyle w:val="B5"/>
              <w:spacing w:before="120" w:after="120"/>
              <w:ind w:leftChars="910" w:left="1984" w:hangingChars="35" w:hanging="73"/>
            </w:pPr>
            <m:oMath>
              <m:sSub>
                <m:sSubPr>
                  <m:ctrlPr>
                    <w:rPr>
                      <w:rFonts w:ascii="Cambria Math" w:hAnsi="Cambria Math"/>
                      <w:i/>
                    </w:rPr>
                  </m:ctrlPr>
                </m:sSubPr>
                <m:e>
                  <m:r>
                    <w:rPr>
                      <w:rFonts w:ascii="Cambria Math"/>
                    </w:rPr>
                    <m:t>n</m:t>
                  </m:r>
                </m:e>
                <m:sub>
                  <m:r>
                    <w:rPr>
                      <w:rFonts w:ascii="Cambria Math"/>
                    </w:rPr>
                    <m:t>F</m:t>
                  </m:r>
                </m:sub>
              </m:sSub>
              <m:r>
                <w:rPr>
                  <w:rFonts w:ascii="Cambria Math"/>
                </w:rPr>
                <m:t>=</m:t>
              </m:r>
              <m:sSub>
                <m:sSubPr>
                  <m:ctrlPr>
                    <w:rPr>
                      <w:rFonts w:ascii="Cambria Math" w:hAnsi="Cambria Math"/>
                      <w:i/>
                    </w:rPr>
                  </m:ctrlPr>
                </m:sSubPr>
                <m:e>
                  <m:r>
                    <w:rPr>
                      <w:rFonts w:ascii="Cambria Math"/>
                    </w:rPr>
                    <m:t>n</m:t>
                  </m:r>
                </m:e>
                <m:sub>
                  <m:r>
                    <w:rPr>
                      <w:rFonts w:ascii="Cambria Math"/>
                    </w:rPr>
                    <m:t>F</m:t>
                  </m:r>
                </m:sub>
              </m:sSub>
              <m:r>
                <w:rPr>
                  <w:rFonts w:ascii="Cambria Math"/>
                </w:rPr>
                <m:t>+1</m:t>
              </m:r>
            </m:oMath>
            <w:r w:rsidR="00B83A60">
              <w:t>;</w:t>
            </w:r>
          </w:p>
          <w:p w:rsidR="00815BA3" w:rsidRDefault="00B83A60">
            <w:pPr>
              <w:pStyle w:val="B5"/>
              <w:spacing w:before="120" w:after="120"/>
            </w:pPr>
            <w:r>
              <w:t>end while</w:t>
            </w:r>
          </w:p>
          <w:p w:rsidR="00815BA3" w:rsidRDefault="00B83A60">
            <w:pPr>
              <w:pStyle w:val="B4"/>
              <w:spacing w:before="120" w:after="120"/>
            </w:pPr>
            <w:r>
              <w:t>end if</w:t>
            </w:r>
          </w:p>
          <w:p w:rsidR="00815BA3" w:rsidRDefault="000402B5">
            <w:pPr>
              <w:pStyle w:val="B4"/>
              <w:spacing w:before="120" w:after="120"/>
            </w:pPr>
            <m:oMath>
              <m:sSub>
                <m:sSubPr>
                  <m:ctrlPr>
                    <w:rPr>
                      <w:rFonts w:ascii="Cambria Math" w:hAnsi="Cambria Math"/>
                      <w:i/>
                      <w:sz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rPr>
                  </m:ctrlPr>
                </m:sSubPr>
                <m:e>
                  <m:r>
                    <w:rPr>
                      <w:rFonts w:ascii="Cambria Math" w:hAnsi="Cambria Math"/>
                    </w:rPr>
                    <m:t>n</m:t>
                  </m:r>
                </m:e>
                <m:sub>
                  <m:r>
                    <w:rPr>
                      <w:rFonts w:ascii="Cambria Math" w:hAnsi="Cambria Math"/>
                    </w:rPr>
                    <m:t>S</m:t>
                  </m:r>
                </m:sub>
              </m:sSub>
              <m:r>
                <w:rPr>
                  <w:rFonts w:ascii="Cambria Math" w:hAnsi="Cambria Math"/>
                </w:rPr>
                <m:t>+1</m:t>
              </m:r>
            </m:oMath>
            <w:r w:rsidR="00B83A60">
              <w:t>;</w:t>
            </w:r>
          </w:p>
          <w:p w:rsidR="00815BA3" w:rsidRDefault="00B83A60">
            <w:pPr>
              <w:pStyle w:val="B3"/>
              <w:spacing w:before="120" w:after="120"/>
              <w:rPr>
                <w:i/>
              </w:rPr>
            </w:pPr>
            <w:r>
              <w:t>end if</w:t>
            </w:r>
          </w:p>
          <w:p w:rsidR="00815BA3" w:rsidRDefault="00B83A60">
            <w:pPr>
              <w:pStyle w:val="B2"/>
              <w:spacing w:before="120" w:after="120"/>
              <w:rPr>
                <w:lang w:val="en-US"/>
              </w:rPr>
            </w:pPr>
            <w:r>
              <w:rPr>
                <w:lang w:val="en-US"/>
              </w:rPr>
              <w:t>end while</w:t>
            </w:r>
          </w:p>
          <w:p w:rsidR="00815BA3" w:rsidRDefault="00B83A60">
            <w:pPr>
              <w:pStyle w:val="B1"/>
              <w:spacing w:before="120" w:after="120"/>
            </w:pPr>
            <w:r>
              <w:t>end if</w:t>
            </w:r>
          </w:p>
          <w:p w:rsidR="00815BA3" w:rsidRDefault="00B83A60">
            <w:pPr>
              <w:pStyle w:val="B1"/>
              <w:spacing w:before="120" w:after="120"/>
            </w:pPr>
            <m:oMath>
              <m:r>
                <w:rPr>
                  <w:rFonts w:ascii="Cambria Math" w:hAnsi="Cambria Math" w:cs="Arial"/>
                  <w:lang w:val="en-GB"/>
                </w:rPr>
                <m:t>k=k+1</m:t>
              </m:r>
            </m:oMath>
            <w:r>
              <w:t>;</w:t>
            </w:r>
          </w:p>
          <w:p w:rsidR="00815BA3" w:rsidRDefault="00B83A60">
            <w:pPr>
              <w:spacing w:before="120" w:after="120"/>
            </w:pPr>
            <w:bookmarkStart w:id="23" w:name="_Toc19184"/>
            <w:r>
              <w:t>end while</w:t>
            </w:r>
            <w:bookmarkEnd w:id="23"/>
          </w:p>
          <w:p w:rsidR="00815BA3" w:rsidRDefault="00B83A60">
            <w:pPr>
              <w:pStyle w:val="B1"/>
              <w:spacing w:before="120" w:after="120"/>
              <w:ind w:left="0" w:firstLine="0"/>
              <w:rPr>
                <w:color w:val="FF0000"/>
                <w:u w:val="single"/>
              </w:rPr>
            </w:pPr>
            <m:oMath>
              <m:r>
                <w:rPr>
                  <w:rFonts w:ascii="Cambria Math" w:hAnsi="Cambria Math" w:cs="Arial" w:hint="eastAsia"/>
                  <w:color w:val="FF0000"/>
                  <w:u w:val="single"/>
                  <w:lang w:val="en-GB"/>
                </w:rPr>
                <m:t>l</m:t>
              </m:r>
              <m:r>
                <w:rPr>
                  <w:rFonts w:ascii="Cambria Math" w:hAnsi="Cambria Math" w:cs="Arial"/>
                  <w:color w:val="FF0000"/>
                  <w:u w:val="single"/>
                  <w:lang w:val="en-GB"/>
                </w:rPr>
                <m:t>=l+1</m:t>
              </m:r>
            </m:oMath>
            <w:r>
              <w:rPr>
                <w:color w:val="FF0000"/>
                <w:u w:val="single"/>
              </w:rPr>
              <w:t>;</w:t>
            </w:r>
          </w:p>
          <w:p w:rsidR="00815BA3" w:rsidRDefault="00B83A60">
            <w:pPr>
              <w:spacing w:before="120" w:after="120"/>
              <w:rPr>
                <w:szCs w:val="22"/>
              </w:rPr>
            </w:pPr>
            <w:bookmarkStart w:id="24" w:name="_Toc18000"/>
            <w:r>
              <w:rPr>
                <w:rFonts w:hint="eastAsia"/>
                <w:color w:val="FF0000"/>
                <w:u w:val="single"/>
              </w:rPr>
              <w:t>end while</w:t>
            </w:r>
            <w:bookmarkEnd w:id="24"/>
          </w:p>
        </w:tc>
      </w:tr>
    </w:tbl>
    <w:p w:rsidR="00815BA3" w:rsidRDefault="00815BA3">
      <w:pPr>
        <w:spacing w:before="120" w:after="120"/>
      </w:pPr>
    </w:p>
    <w:p w:rsidR="00815BA3" w:rsidRDefault="00B83A60">
      <w:pPr>
        <w:pStyle w:val="1"/>
        <w:spacing w:before="120" w:after="120"/>
        <w:ind w:left="0"/>
        <w:rPr>
          <w:rFonts w:eastAsia="宋体"/>
        </w:rPr>
      </w:pPr>
      <w:r>
        <w:rPr>
          <w:rFonts w:eastAsia="宋体" w:hint="eastAsia"/>
        </w:rPr>
        <w:t>Conclusion</w:t>
      </w:r>
    </w:p>
    <w:p w:rsidR="00815BA3" w:rsidRDefault="00B83A60" w:rsidP="00326FCE">
      <w:pPr>
        <w:spacing w:before="120" w:after="120"/>
        <w:rPr>
          <w:sz w:val="20"/>
        </w:rPr>
      </w:pPr>
      <w:r>
        <w:rPr>
          <w:sz w:val="20"/>
        </w:rPr>
        <w:t>T</w:t>
      </w:r>
      <w:r>
        <w:rPr>
          <w:rFonts w:hint="eastAsia"/>
          <w:sz w:val="20"/>
        </w:rPr>
        <w:t>his paper concludes with the following proposals and observations:</w:t>
      </w:r>
    </w:p>
    <w:p w:rsidR="00815BA3" w:rsidRDefault="000402B5" w:rsidP="00326FCE">
      <w:pPr>
        <w:pStyle w:val="10"/>
        <w:tabs>
          <w:tab w:val="right" w:leader="dot" w:pos="9660"/>
        </w:tabs>
        <w:spacing w:before="120" w:after="120"/>
      </w:pPr>
      <w:r w:rsidRPr="000402B5">
        <w:rPr>
          <w:sz w:val="21"/>
          <w:szCs w:val="22"/>
        </w:rPr>
        <w:fldChar w:fldCharType="begin"/>
      </w:r>
      <w:r w:rsidR="00B83A60">
        <w:rPr>
          <w:sz w:val="21"/>
          <w:szCs w:val="22"/>
        </w:rPr>
        <w:instrText>TOC \n  \t "YJ-Observation,1,sub-observation,2" \h</w:instrText>
      </w:r>
      <w:r w:rsidRPr="000402B5">
        <w:rPr>
          <w:sz w:val="21"/>
          <w:szCs w:val="22"/>
        </w:rPr>
        <w:fldChar w:fldCharType="separate"/>
      </w:r>
      <w:hyperlink w:anchor="_Toc6038" w:history="1">
        <w:r w:rsidR="00B83A60">
          <w:rPr>
            <w:rFonts w:eastAsia="宋体"/>
            <w:bCs/>
            <w:iCs/>
            <w:szCs w:val="22"/>
          </w:rPr>
          <w:t xml:space="preserve">Observation 1: </w:t>
        </w:r>
        <w:r w:rsidR="00B83A60">
          <w:rPr>
            <w:rFonts w:hint="eastAsia"/>
            <w:szCs w:val="22"/>
          </w:rPr>
          <w:t xml:space="preserve">In current 38.213 </w:t>
        </w:r>
        <w:r w:rsidR="00B83A60">
          <w:rPr>
            <w:szCs w:val="22"/>
          </w:rPr>
          <w:t>specification</w:t>
        </w:r>
        <w:r w:rsidR="00B83A60">
          <w:rPr>
            <w:rFonts w:hint="eastAsia"/>
            <w:szCs w:val="22"/>
          </w:rPr>
          <w:t xml:space="preserve"> when multiple resource pools are configured, only one but unknown which one resource pool is used to generate the set</w:t>
        </w:r>
        <m:oMath>
          <m:r>
            <m:rPr>
              <m:sty m:val="bi"/>
            </m:rPr>
            <w:rPr>
              <w:rFonts w:ascii="Cambria Math" w:hAnsi="Cambria Math" w:hint="eastAsia"/>
              <w:szCs w:val="22"/>
            </w:rPr>
            <m:t xml:space="preserve"> </m:t>
          </m:r>
          <m:sSub>
            <m:sSubPr>
              <m:ctrlPr>
                <w:rPr>
                  <w:rFonts w:ascii="Cambria Math" w:hAnsi="Cambria Math"/>
                  <w:szCs w:val="22"/>
                </w:rPr>
              </m:ctrlPr>
            </m:sSubPr>
            <m:e>
              <m:r>
                <m:rPr>
                  <m:sty m:val="bi"/>
                </m:rPr>
                <w:rPr>
                  <w:rFonts w:ascii="Cambria Math" w:hAnsi="Cambria Math"/>
                  <w:szCs w:val="22"/>
                </w:rPr>
                <m:t>M</m:t>
              </m:r>
            </m:e>
            <m:sub>
              <m:r>
                <m:rPr>
                  <m:sty m:val="bi"/>
                </m:rPr>
                <w:rPr>
                  <w:rFonts w:ascii="Cambria Math" w:hAnsi="Cambria Math"/>
                  <w:szCs w:val="22"/>
                </w:rPr>
                <m:t>A</m:t>
              </m:r>
            </m:sub>
          </m:sSub>
        </m:oMath>
        <w:r w:rsidR="00B83A60">
          <w:rPr>
            <w:rFonts w:hint="eastAsia"/>
            <w:szCs w:val="22"/>
          </w:rPr>
          <w:t xml:space="preserve"> in the pseudo-co</w:t>
        </w:r>
        <w:r w:rsidR="00B83A60">
          <w:rPr>
            <w:szCs w:val="22"/>
          </w:rPr>
          <w:t>de</w:t>
        </w:r>
        <w:r w:rsidR="00B83A60">
          <w:rPr>
            <w:rFonts w:hint="eastAsia"/>
            <w:szCs w:val="22"/>
          </w:rPr>
          <w:t xml:space="preserve"> and the HARQ-ACK information bits</w:t>
        </w:r>
      </w:hyperlink>
    </w:p>
    <w:p w:rsidR="00815BA3" w:rsidRDefault="000402B5">
      <w:pPr>
        <w:pStyle w:val="10"/>
        <w:tabs>
          <w:tab w:val="right" w:leader="dot" w:pos="9660"/>
        </w:tabs>
        <w:snapToGrid w:val="0"/>
        <w:spacing w:before="120" w:after="120"/>
        <w:rPr>
          <w:i w:val="0"/>
          <w:szCs w:val="22"/>
        </w:rPr>
      </w:pPr>
      <w:r>
        <w:rPr>
          <w:i w:val="0"/>
          <w:szCs w:val="22"/>
        </w:rPr>
        <w:fldChar w:fldCharType="end"/>
      </w:r>
    </w:p>
    <w:p w:rsidR="00815BA3" w:rsidRDefault="000402B5" w:rsidP="00326FCE">
      <w:pPr>
        <w:pStyle w:val="10"/>
        <w:tabs>
          <w:tab w:val="right" w:leader="dot" w:pos="9660"/>
        </w:tabs>
        <w:spacing w:before="120" w:after="120"/>
      </w:pPr>
      <w:r w:rsidRPr="000402B5">
        <w:fldChar w:fldCharType="begin"/>
      </w:r>
      <w:r w:rsidR="00B83A60">
        <w:instrText>TOC \n  \t "YJ-Proposal,1,subullet,2,subsub,3"</w:instrText>
      </w:r>
      <w:r w:rsidRPr="000402B5">
        <w:fldChar w:fldCharType="separate"/>
      </w:r>
      <w:r w:rsidR="00B83A60">
        <w:rPr>
          <w:rFonts w:eastAsia="宋体"/>
          <w:bCs/>
          <w:iCs/>
        </w:rPr>
        <w:t xml:space="preserve">Proposal 1: </w:t>
      </w:r>
      <w:r w:rsidR="00B83A60">
        <w:rPr>
          <w:rFonts w:hint="eastAsia"/>
        </w:rPr>
        <w:t xml:space="preserve">A text </w:t>
      </w:r>
      <w:r w:rsidR="00B83A60">
        <w:rPr>
          <w:rFonts w:hint="eastAsia"/>
          <w:szCs w:val="22"/>
        </w:rPr>
        <w:t xml:space="preserve">proposal </w:t>
      </w:r>
      <w:r w:rsidR="00B83A60">
        <w:rPr>
          <w:rFonts w:hint="eastAsia"/>
        </w:rPr>
        <w:t xml:space="preserve">in </w:t>
      </w:r>
      <w:r w:rsidR="00B83A60">
        <w:rPr>
          <w:lang w:eastAsia="ko-KR"/>
        </w:rPr>
        <w:t>clause 8.1.2 of [6, TS 38.214]</w:t>
      </w:r>
      <w:r w:rsidR="00B83A60">
        <w:rPr>
          <w:rFonts w:hint="eastAsia"/>
        </w:rPr>
        <w:t xml:space="preserve"> is provided below:</w:t>
      </w:r>
    </w:p>
    <w:tbl>
      <w:tblPr>
        <w:tblStyle w:val="af1"/>
        <w:tblW w:w="9876" w:type="dxa"/>
        <w:tblLayout w:type="fixed"/>
        <w:tblLook w:val="04A0"/>
      </w:tblPr>
      <w:tblGrid>
        <w:gridCol w:w="9876"/>
      </w:tblGrid>
      <w:tr w:rsidR="00815BA3">
        <w:tc>
          <w:tcPr>
            <w:tcW w:w="9876" w:type="dxa"/>
          </w:tcPr>
          <w:p w:rsidR="00815BA3" w:rsidRDefault="00B83A60" w:rsidP="00326FCE">
            <w:pPr>
              <w:pStyle w:val="3"/>
              <w:numPr>
                <w:ilvl w:val="2"/>
                <w:numId w:val="0"/>
              </w:numPr>
              <w:spacing w:after="120"/>
              <w:ind w:right="210"/>
              <w:outlineLvl w:val="2"/>
              <w:rPr>
                <w:color w:val="000000"/>
              </w:rPr>
            </w:pPr>
            <w:r>
              <w:rPr>
                <w:color w:val="000000"/>
              </w:rPr>
              <w:lastRenderedPageBreak/>
              <w:t>8.1.2</w:t>
            </w:r>
            <w:r>
              <w:rPr>
                <w:color w:val="000000"/>
              </w:rPr>
              <w:tab/>
              <w:t>Resource allocation</w:t>
            </w:r>
          </w:p>
          <w:p w:rsidR="00815BA3" w:rsidRDefault="00B83A60" w:rsidP="00326FCE">
            <w:pPr>
              <w:spacing w:before="120" w:after="120"/>
              <w:rPr>
                <w:lang w:eastAsia="ja-JP"/>
              </w:rPr>
            </w:pPr>
            <w:r>
              <w:rPr>
                <w:lang w:eastAsia="ja-JP"/>
              </w:rPr>
              <w:t>In sidelink resource allocation mode 1:</w:t>
            </w:r>
          </w:p>
          <w:p w:rsidR="00815BA3" w:rsidRDefault="00B83A60" w:rsidP="00326FCE">
            <w:pPr>
              <w:pStyle w:val="B1"/>
              <w:spacing w:before="120" w:after="120"/>
              <w:rPr>
                <w:lang w:eastAsia="ja-JP"/>
              </w:rPr>
            </w:pPr>
            <w:r>
              <w:t>-</w:t>
            </w:r>
            <w:r>
              <w:tab/>
              <w:t>f</w:t>
            </w:r>
            <w:r>
              <w:rPr>
                <w:lang w:eastAsia="ja-JP"/>
              </w:rPr>
              <w:t xml:space="preserve">or PSSCH and PSCCH transmission, dynamic grant, configured grant type 1 and configured grant type 2 are supported. The configured grant Type 2 sidelink transmission is semi-persistently scheduled by a SL grant in a valid activation DCI according to Clause </w:t>
            </w:r>
            <w:r>
              <w:rPr>
                <w:rFonts w:hint="eastAsia"/>
                <w:color w:val="FF0000"/>
              </w:rPr>
              <w:t>10.2A</w:t>
            </w:r>
            <w:r>
              <w:rPr>
                <w:rFonts w:hint="eastAsia"/>
              </w:rPr>
              <w:t xml:space="preserve"> </w:t>
            </w:r>
            <w:r>
              <w:rPr>
                <w:strike/>
                <w:color w:val="FF0000"/>
                <w:lang w:eastAsia="ja-JP"/>
              </w:rPr>
              <w:t>10.3</w:t>
            </w:r>
            <w:r>
              <w:rPr>
                <w:lang w:eastAsia="ja-JP"/>
              </w:rPr>
              <w:t xml:space="preserve"> of [6, TS 38.213].</w:t>
            </w:r>
          </w:p>
          <w:p w:rsidR="00815BA3" w:rsidRDefault="00815BA3" w:rsidP="00326FCE">
            <w:pPr>
              <w:pStyle w:val="4"/>
              <w:numPr>
                <w:ilvl w:val="2"/>
                <w:numId w:val="0"/>
              </w:numPr>
              <w:spacing w:after="120"/>
              <w:ind w:right="210"/>
              <w:outlineLvl w:val="3"/>
              <w:rPr>
                <w:color w:val="000000"/>
              </w:rPr>
            </w:pPr>
          </w:p>
          <w:p w:rsidR="00815BA3" w:rsidRDefault="00B83A60" w:rsidP="00326FCE">
            <w:pPr>
              <w:pStyle w:val="4"/>
              <w:numPr>
                <w:ilvl w:val="2"/>
                <w:numId w:val="0"/>
              </w:numPr>
              <w:spacing w:after="120"/>
              <w:ind w:right="210"/>
              <w:outlineLvl w:val="3"/>
              <w:rPr>
                <w:color w:val="000000"/>
              </w:rPr>
            </w:pPr>
            <w:r>
              <w:rPr>
                <w:color w:val="000000"/>
              </w:rPr>
              <w:t>8.1.2.1</w:t>
            </w:r>
            <w:r>
              <w:rPr>
                <w:color w:val="000000"/>
              </w:rPr>
              <w:tab/>
              <w:t>Resource allocation in time domain</w:t>
            </w:r>
          </w:p>
          <w:p w:rsidR="00815BA3" w:rsidRDefault="00B83A60" w:rsidP="00326FCE">
            <w:pPr>
              <w:spacing w:before="120" w:after="120"/>
            </w:pPr>
            <w:r>
              <w:rPr>
                <w:rFonts w:hint="eastAsia"/>
              </w:rPr>
              <w:t>...</w:t>
            </w:r>
          </w:p>
          <w:p w:rsidR="00815BA3" w:rsidRDefault="00B83A60" w:rsidP="00326FCE">
            <w:pPr>
              <w:spacing w:before="120" w:after="120"/>
              <w:rPr>
                <w:lang w:eastAsia="ja-JP"/>
              </w:rPr>
            </w:pPr>
            <w:r>
              <w:rPr>
                <w:lang w:eastAsia="ja-JP"/>
              </w:rPr>
              <w:t>In sidelink resource allocation mode 1:</w:t>
            </w:r>
          </w:p>
          <w:p w:rsidR="00815BA3" w:rsidRDefault="00B83A60" w:rsidP="00326FCE">
            <w:pPr>
              <w:pStyle w:val="B1"/>
              <w:spacing w:before="120" w:after="120"/>
              <w:rPr>
                <w:lang w:eastAsia="ja-JP"/>
              </w:rPr>
            </w:pPr>
            <w:r>
              <w:rPr>
                <w:lang w:eastAsia="ja-JP"/>
              </w:rPr>
              <w:t>-</w:t>
            </w:r>
            <w:r>
              <w:rPr>
                <w:lang w:eastAsia="ja-JP"/>
              </w:rPr>
              <w:tab/>
              <w:t xml:space="preserve">For sidelink dynamic grant, the PSSCH transmission is scheduled by a DCI format 3_0. </w:t>
            </w:r>
          </w:p>
          <w:p w:rsidR="00815BA3" w:rsidRDefault="00B83A60" w:rsidP="00326FCE">
            <w:pPr>
              <w:pStyle w:val="B1"/>
              <w:spacing w:before="120" w:after="120"/>
              <w:rPr>
                <w:lang w:eastAsia="ja-JP"/>
              </w:rPr>
            </w:pPr>
            <w:r>
              <w:rPr>
                <w:lang w:eastAsia="ja-JP"/>
              </w:rPr>
              <w:t>-</w:t>
            </w:r>
            <w:r>
              <w:rPr>
                <w:lang w:eastAsia="ja-JP"/>
              </w:rPr>
              <w:tab/>
              <w:t>For sidelink configured grant type 2, the configured grant is activated</w:t>
            </w:r>
            <w:r>
              <w:rPr>
                <w:rFonts w:hint="eastAsia"/>
              </w:rPr>
              <w:t xml:space="preserve"> </w:t>
            </w:r>
            <w:r>
              <w:rPr>
                <w:lang w:eastAsia="ja-JP"/>
              </w:rPr>
              <w:t xml:space="preserve">by a DCI format 3_0. </w:t>
            </w:r>
          </w:p>
          <w:p w:rsidR="00815BA3" w:rsidRDefault="00B83A60" w:rsidP="00326FCE">
            <w:pPr>
              <w:pStyle w:val="B1"/>
              <w:spacing w:before="120" w:after="120"/>
              <w:rPr>
                <w:lang w:eastAsia="ja-JP"/>
              </w:rPr>
            </w:pPr>
            <w:r>
              <w:rPr>
                <w:lang w:eastAsia="ja-JP"/>
              </w:rPr>
              <w:t>-</w:t>
            </w:r>
            <w:r>
              <w:rPr>
                <w:lang w:eastAsia="ja-JP"/>
              </w:rPr>
              <w:tab/>
              <w:t>For sidelink dynamic grant and sidelink configured grant type 2:</w:t>
            </w:r>
          </w:p>
          <w:p w:rsidR="00815BA3" w:rsidRDefault="00B83A60" w:rsidP="00326FCE">
            <w:pPr>
              <w:pStyle w:val="B2"/>
              <w:spacing w:before="120" w:after="120"/>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t xml:space="preserve">field value </w:t>
            </w:r>
            <w:r>
              <w:rPr>
                <w:i/>
              </w:rPr>
              <w:t>m</w:t>
            </w:r>
            <w:r>
              <w:t xml:space="preserve"> of the DCI format 3_0 provides an index </w:t>
            </w:r>
            <w:r>
              <w:rPr>
                <w:i/>
              </w:rPr>
              <w:t>m</w:t>
            </w:r>
            <w:r>
              <w:t xml:space="preserve"> + 1 into a slot offset table. That table is given by higher layer parameter </w:t>
            </w:r>
            <w:r>
              <w:rPr>
                <w:i/>
              </w:rPr>
              <w:t>timeGapFirstSidelinkTransmission</w:t>
            </w:r>
            <w:r>
              <w:t xml:space="preserve"> and the table value at index </w:t>
            </w:r>
            <w:r>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rsidR="00815BA3" w:rsidRDefault="00B83A60" w:rsidP="00326FCE">
            <w:pPr>
              <w:pStyle w:val="B2"/>
              <w:spacing w:before="120" w:after="120"/>
              <w:rPr>
                <w:bCs/>
              </w:rPr>
            </w:pPr>
            <w:r>
              <w:rPr>
                <w:bCs/>
              </w:rPr>
              <w:t>-</w:t>
            </w:r>
            <w:r>
              <w:rPr>
                <w:bCs/>
              </w:rPr>
              <w:tab/>
              <w:t xml:space="preserve">The slot of the first sidelink transmission scheduled by the DCI is the first SL slot of the corresponding resource pool 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Pr>
                <w:bCs/>
                <w:vertAlign w:val="subscript"/>
              </w:rPr>
              <w:t>t</w:t>
            </w:r>
            <w:r>
              <w:rPr>
                <w:bCs/>
              </w:rPr>
              <w:t xml:space="preserve"> is the SL slot duration.</w:t>
            </w:r>
          </w:p>
          <w:p w:rsidR="00815BA3" w:rsidRDefault="00B83A60" w:rsidP="00326FCE">
            <w:pPr>
              <w:pStyle w:val="B1"/>
              <w:spacing w:before="120" w:after="120"/>
              <w:ind w:leftChars="270" w:left="777" w:hangingChars="100" w:hanging="210"/>
              <w:rPr>
                <w:rFonts w:eastAsia="Batang"/>
                <w:bCs/>
                <w:color w:val="FF0000"/>
              </w:rPr>
            </w:pPr>
            <w:r>
              <w:rPr>
                <w:rFonts w:eastAsia="Batang" w:hint="eastAsia"/>
                <w:bCs/>
                <w:color w:val="FF0000"/>
                <w:lang w:eastAsia="ja-JP"/>
              </w:rPr>
              <w:t>-</w:t>
            </w:r>
            <w:r>
              <w:rPr>
                <w:rFonts w:eastAsia="Batang" w:hint="eastAsia"/>
                <w:bCs/>
                <w:color w:val="FF0000"/>
                <w:lang w:eastAsia="ja-JP"/>
              </w:rPr>
              <w:tab/>
              <w:t xml:space="preserve">The "Configuration index" field </w:t>
            </w:r>
            <w:r>
              <w:rPr>
                <w:rFonts w:eastAsia="Batang" w:hint="eastAsia"/>
                <w:bCs/>
                <w:color w:val="FF0000"/>
              </w:rPr>
              <w:t xml:space="preserve">, if </w:t>
            </w:r>
            <w:r>
              <w:rPr>
                <w:rFonts w:eastAsia="Batang" w:hint="eastAsia"/>
                <w:bCs/>
                <w:color w:val="FF0000"/>
                <w:lang w:eastAsia="ja-JP"/>
              </w:rPr>
              <w:t>provide</w:t>
            </w:r>
            <w:r>
              <w:rPr>
                <w:rFonts w:eastAsia="Batang" w:hint="eastAsia"/>
                <w:bCs/>
                <w:color w:val="FF0000"/>
              </w:rPr>
              <w:t>d, in</w:t>
            </w:r>
            <w:r>
              <w:rPr>
                <w:rFonts w:eastAsia="Batang" w:hint="eastAsia"/>
                <w:bCs/>
                <w:color w:val="FF0000"/>
                <w:lang w:eastAsia="ja-JP"/>
              </w:rPr>
              <w:t xml:space="preserve"> the DCI format 3_0</w:t>
            </w:r>
            <w:r>
              <w:rPr>
                <w:rFonts w:eastAsia="Batang" w:hint="eastAsia"/>
                <w:bCs/>
                <w:color w:val="FF0000"/>
              </w:rPr>
              <w:t xml:space="preserve"> indicates an index of a configured SL grant given by high layer.</w:t>
            </w:r>
          </w:p>
          <w:p w:rsidR="00815BA3" w:rsidRDefault="00B83A60" w:rsidP="00326FCE">
            <w:pPr>
              <w:spacing w:before="120" w:after="120"/>
            </w:pPr>
            <w:r>
              <w:rPr>
                <w:rFonts w:hint="eastAsia"/>
              </w:rPr>
              <w:t>...</w:t>
            </w:r>
          </w:p>
        </w:tc>
      </w:tr>
    </w:tbl>
    <w:p w:rsidR="00815BA3" w:rsidRDefault="00815BA3" w:rsidP="00326FCE">
      <w:pPr>
        <w:spacing w:before="120" w:after="120"/>
      </w:pPr>
    </w:p>
    <w:p w:rsidR="00815BA3" w:rsidRDefault="00B83A60" w:rsidP="00326FCE">
      <w:pPr>
        <w:pStyle w:val="10"/>
        <w:tabs>
          <w:tab w:val="right" w:leader="dot" w:pos="9660"/>
        </w:tabs>
        <w:spacing w:before="120" w:after="120"/>
        <w:rPr>
          <w:szCs w:val="22"/>
        </w:rPr>
      </w:pPr>
      <w:r>
        <w:rPr>
          <w:rFonts w:eastAsia="宋体"/>
          <w:bCs/>
          <w:iCs/>
        </w:rPr>
        <w:t xml:space="preserve">Proposal 2: </w:t>
      </w:r>
      <w:r>
        <w:rPr>
          <w:rFonts w:hint="eastAsia"/>
          <w:szCs w:val="22"/>
        </w:rPr>
        <w:t xml:space="preserve">For corrections </w:t>
      </w:r>
      <w:r>
        <w:t xml:space="preserve">for </w:t>
      </w:r>
      <w:r>
        <w:rPr>
          <w:rFonts w:hint="eastAsia"/>
        </w:rPr>
        <w:t xml:space="preserve">SL </w:t>
      </w:r>
      <w:r>
        <w:rPr>
          <w:rFonts w:hint="eastAsia"/>
          <w:szCs w:val="22"/>
        </w:rPr>
        <w:t xml:space="preserve">HARQ </w:t>
      </w:r>
      <w:r>
        <w:rPr>
          <w:rFonts w:hint="eastAsia"/>
        </w:rPr>
        <w:t>report procedure, a</w:t>
      </w:r>
      <w:r>
        <w:rPr>
          <w:szCs w:val="22"/>
        </w:rPr>
        <w:t xml:space="preserve"> corresponding 38.21</w:t>
      </w:r>
      <w:r>
        <w:rPr>
          <w:rFonts w:hint="eastAsia"/>
          <w:szCs w:val="22"/>
        </w:rPr>
        <w:t xml:space="preserve">3 </w:t>
      </w:r>
      <w:r>
        <w:rPr>
          <w:szCs w:val="22"/>
        </w:rPr>
        <w:t xml:space="preserve">TP </w:t>
      </w:r>
      <w:r>
        <w:rPr>
          <w:rFonts w:hint="eastAsia"/>
          <w:szCs w:val="22"/>
        </w:rPr>
        <w:t xml:space="preserve">in section 16.3.1 </w:t>
      </w:r>
      <w:r>
        <w:rPr>
          <w:szCs w:val="22"/>
        </w:rPr>
        <w:t>is given below</w:t>
      </w:r>
      <w:r>
        <w:rPr>
          <w:rFonts w:hint="eastAsia"/>
          <w:szCs w:val="22"/>
        </w:rPr>
        <w:t>:</w:t>
      </w:r>
    </w:p>
    <w:tbl>
      <w:tblPr>
        <w:tblStyle w:val="af1"/>
        <w:tblW w:w="9876" w:type="dxa"/>
        <w:tblLayout w:type="fixed"/>
        <w:tblLook w:val="04A0"/>
      </w:tblPr>
      <w:tblGrid>
        <w:gridCol w:w="9876"/>
      </w:tblGrid>
      <w:tr w:rsidR="00815BA3">
        <w:tc>
          <w:tcPr>
            <w:tcW w:w="9876" w:type="dxa"/>
          </w:tcPr>
          <w:p w:rsidR="00815BA3" w:rsidRDefault="00B83A60" w:rsidP="00326FCE">
            <w:pPr>
              <w:spacing w:before="120" w:after="120"/>
              <w:rPr>
                <w:rFonts w:eastAsiaTheme="minorEastAsia"/>
              </w:rPr>
            </w:pPr>
            <w:r>
              <w:rPr>
                <w:rFonts w:eastAsiaTheme="minorEastAsia"/>
              </w:rPr>
              <w:t>For each PSFCH reception occasion</w:t>
            </w:r>
            <w:r>
              <w:t xml:space="preserve">, </w:t>
            </w:r>
            <w:r>
              <w:rPr>
                <w:rFonts w:hint="eastAsia"/>
              </w:rPr>
              <w:t>f</w:t>
            </w:r>
            <w:r>
              <w:t xml:space="preserve">rom a number of PSFCH reception occasions, </w:t>
            </w:r>
            <w:r>
              <w:rPr>
                <w:rFonts w:eastAsiaTheme="minorEastAsia"/>
              </w:rPr>
              <w:t>the UE generates HARQ-ACK information to report to</w:t>
            </w:r>
            <w:r>
              <w:rPr>
                <w:rFonts w:eastAsia="Malgun Gothic"/>
              </w:rPr>
              <w:t xml:space="preserve"> higher layers</w:t>
            </w:r>
            <w:r>
              <w:rPr>
                <w:rFonts w:eastAsiaTheme="minorEastAsia"/>
              </w:rPr>
              <w:t xml:space="preserve">. For generating the HARQ-ACK information, the UE can be indicated by a SCI format to perform one of the following </w:t>
            </w:r>
          </w:p>
          <w:p w:rsidR="00815BA3" w:rsidRDefault="00B83A60" w:rsidP="00326FCE">
            <w:pPr>
              <w:pStyle w:val="B1"/>
              <w:spacing w:before="120" w:after="120"/>
              <w:rPr>
                <w:rFonts w:eastAsiaTheme="minorEastAsia"/>
              </w:rPr>
            </w:pPr>
            <w:r>
              <w:rPr>
                <w:rFonts w:eastAsiaTheme="minorEastAsia"/>
                <w:bCs/>
                <w:kern w:val="32"/>
              </w:rPr>
              <w:t>-</w:t>
            </w:r>
            <w:r>
              <w:rPr>
                <w:rFonts w:eastAsiaTheme="minorEastAsia"/>
                <w:bCs/>
                <w:kern w:val="32"/>
              </w:rPr>
              <w:tab/>
              <w:t>if</w:t>
            </w:r>
            <w:r>
              <w:t xml:space="preserve"> the UE receives a PSFCH </w:t>
            </w:r>
            <w:r>
              <w:rPr>
                <w:rFonts w:hint="eastAsia"/>
                <w:color w:val="FF0000"/>
              </w:rPr>
              <w:t xml:space="preserve">resource </w:t>
            </w:r>
            <w:r>
              <w:t>associated with a SCI format 2-A with Cast type indicator field value of "10"</w:t>
            </w:r>
          </w:p>
          <w:p w:rsidR="00815BA3" w:rsidRDefault="00B83A60" w:rsidP="00326FCE">
            <w:pPr>
              <w:pStyle w:val="B2"/>
              <w:spacing w:before="120" w:after="120"/>
            </w:pPr>
            <w:r>
              <w:t>-</w:t>
            </w:r>
            <w:r>
              <w:tab/>
              <w:t>report to higher layer</w:t>
            </w:r>
            <w:r>
              <w:rPr>
                <w:lang w:val="en-US"/>
              </w:rPr>
              <w:t>s</w:t>
            </w:r>
            <w:r>
              <w:t xml:space="preserve"> HARQ-ACK information with same value as a value of HARQ-ACK information </w:t>
            </w:r>
            <w:r>
              <w:rPr>
                <w:lang w:val="en-US"/>
              </w:rPr>
              <w:t xml:space="preserve">that </w:t>
            </w:r>
            <w:r>
              <w:t xml:space="preserve">the UE determines from the PSFCH reception </w:t>
            </w:r>
          </w:p>
          <w:p w:rsidR="00815BA3" w:rsidRDefault="00B83A60" w:rsidP="00326FCE">
            <w:pPr>
              <w:pStyle w:val="B1"/>
              <w:spacing w:before="120" w:after="120"/>
              <w:rPr>
                <w:rFonts w:eastAsiaTheme="minorEastAsia"/>
                <w:bCs/>
                <w:kern w:val="32"/>
              </w:rPr>
            </w:pPr>
            <w:r>
              <w:rPr>
                <w:rFonts w:eastAsiaTheme="minorEastAsia"/>
                <w:bCs/>
                <w:kern w:val="32"/>
              </w:rPr>
              <w:t>-</w:t>
            </w:r>
            <w:r>
              <w:rPr>
                <w:rFonts w:eastAsiaTheme="minorEastAsia"/>
                <w:bCs/>
                <w:kern w:val="32"/>
              </w:rPr>
              <w:tab/>
              <w:t>if</w:t>
            </w:r>
            <w:r>
              <w:t xml:space="preserve"> the UE receives</w:t>
            </w:r>
            <w:r>
              <w:rPr>
                <w:strike/>
                <w:color w:val="FF0000"/>
              </w:rPr>
              <w:t xml:space="preserve"> a </w:t>
            </w:r>
            <w:r>
              <w:t>PSFCH</w:t>
            </w:r>
            <w:r>
              <w:rPr>
                <w:rFonts w:hint="eastAsia"/>
              </w:rPr>
              <w:t xml:space="preserve"> </w:t>
            </w:r>
            <w:r>
              <w:rPr>
                <w:rFonts w:hint="eastAsia"/>
                <w:color w:val="FF0000"/>
              </w:rPr>
              <w:t>resources</w:t>
            </w:r>
            <w:r>
              <w:t xml:space="preserve"> </w:t>
            </w:r>
            <w:r>
              <w:rPr>
                <w:rFonts w:hint="eastAsia"/>
                <w:color w:val="FF0000"/>
              </w:rPr>
              <w:t xml:space="preserve">in a </w:t>
            </w:r>
            <w:r>
              <w:rPr>
                <w:rFonts w:eastAsiaTheme="minorEastAsia"/>
                <w:color w:val="FF0000"/>
              </w:rPr>
              <w:t>PSFCH reception occasion</w:t>
            </w:r>
            <w:r>
              <w:rPr>
                <w:rFonts w:hint="eastAsia"/>
              </w:rPr>
              <w:t xml:space="preserve"> </w:t>
            </w:r>
            <w:r>
              <w:t>associated with a SCI format 2-A with Cast type indicator field value of "01"</w:t>
            </w:r>
            <w:r>
              <w:rPr>
                <w:rFonts w:eastAsiaTheme="minorEastAsia"/>
                <w:bCs/>
                <w:kern w:val="32"/>
              </w:rPr>
              <w:t xml:space="preserve"> </w:t>
            </w:r>
          </w:p>
          <w:p w:rsidR="00815BA3" w:rsidRDefault="00B83A60" w:rsidP="00326FCE">
            <w:pPr>
              <w:pStyle w:val="B2"/>
              <w:spacing w:before="120" w:after="120"/>
              <w:rPr>
                <w:rFonts w:eastAsiaTheme="minorEastAsia"/>
                <w:bCs/>
                <w:kern w:val="32"/>
              </w:rPr>
            </w:pPr>
            <w:r>
              <w:rPr>
                <w:rFonts w:eastAsiaTheme="minorEastAsia"/>
              </w:rPr>
              <w:lastRenderedPageBreak/>
              <w:t>-</w:t>
            </w:r>
            <w:r>
              <w:rPr>
                <w:rFonts w:eastAsiaTheme="minorEastAsia"/>
              </w:rPr>
              <w:tab/>
              <w:t xml:space="preserve">report </w:t>
            </w:r>
            <w:r>
              <w:rPr>
                <w:rFonts w:eastAsiaTheme="minorEastAsia"/>
                <w:lang w:val="en-US"/>
              </w:rPr>
              <w:t xml:space="preserve">an ACK value </w:t>
            </w:r>
            <w:r>
              <w:rPr>
                <w:rFonts w:eastAsiaTheme="minorEastAsia"/>
              </w:rPr>
              <w:t>to higher layer</w:t>
            </w:r>
            <w:r>
              <w:rPr>
                <w:rFonts w:eastAsiaTheme="minorEastAsia"/>
                <w:lang w:val="en-US"/>
              </w:rPr>
              <w:t>s</w:t>
            </w:r>
            <w:r>
              <w:rPr>
                <w:lang w:val="en-US"/>
              </w:rPr>
              <w:t xml:space="preserve"> </w:t>
            </w:r>
            <w:r>
              <w:t xml:space="preserve">if the UE determines </w:t>
            </w:r>
            <w:r>
              <w:rPr>
                <w:lang w:val="en-US"/>
              </w:rPr>
              <w:t xml:space="preserve">an </w:t>
            </w:r>
            <w:r>
              <w:t xml:space="preserve">ACK </w:t>
            </w:r>
            <w:r>
              <w:rPr>
                <w:lang w:val="en-US"/>
              </w:rPr>
              <w:t xml:space="preserve">value </w:t>
            </w:r>
            <w:r>
              <w:rPr>
                <w:strike/>
                <w:color w:val="FF0000"/>
              </w:rPr>
              <w:t xml:space="preserve">from at least one PSFCH reception occasion from the number of PSFCH reception occasions </w:t>
            </w:r>
            <w:r>
              <w:t xml:space="preserve">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t xml:space="preserve"> of UEs that the UE expects to receive </w:t>
            </w:r>
            <w:r>
              <w:rPr>
                <w:lang w:val="en-US"/>
              </w:rPr>
              <w:t xml:space="preserve">corresponding </w:t>
            </w:r>
            <w:r>
              <w:t>PSSCH</w:t>
            </w:r>
            <w:r>
              <w:rPr>
                <w:strike/>
                <w:color w:val="FF0000"/>
                <w:lang w:val="en-US"/>
              </w:rPr>
              <w:t>s</w:t>
            </w:r>
            <w:r>
              <w:t xml:space="preserve"> as described in Clause 16.3; otherwise, report </w:t>
            </w:r>
            <w:r>
              <w:rPr>
                <w:lang w:val="en-US"/>
              </w:rPr>
              <w:t xml:space="preserve">a </w:t>
            </w:r>
            <w:r>
              <w:t>NACK</w:t>
            </w:r>
            <w:r>
              <w:rPr>
                <w:rFonts w:eastAsiaTheme="minorEastAsia"/>
                <w:bCs/>
                <w:kern w:val="32"/>
              </w:rPr>
              <w:t xml:space="preserve"> value to higher layers</w:t>
            </w:r>
          </w:p>
          <w:p w:rsidR="00815BA3" w:rsidRDefault="00B83A60" w:rsidP="00326FCE">
            <w:pPr>
              <w:pStyle w:val="B1"/>
              <w:spacing w:before="120" w:after="120"/>
              <w:rPr>
                <w:rFonts w:eastAsiaTheme="minorEastAsia"/>
                <w:bCs/>
                <w:kern w:val="32"/>
              </w:rPr>
            </w:pPr>
            <w:r>
              <w:rPr>
                <w:rFonts w:eastAsiaTheme="minorEastAsia"/>
                <w:bCs/>
                <w:kern w:val="32"/>
              </w:rPr>
              <w:t>-</w:t>
            </w:r>
            <w:r>
              <w:rPr>
                <w:rFonts w:eastAsiaTheme="minorEastAsia"/>
                <w:bCs/>
                <w:kern w:val="32"/>
              </w:rPr>
              <w:tab/>
              <w:t>if</w:t>
            </w:r>
            <w:r>
              <w:t xml:space="preserve"> the UE receives</w:t>
            </w:r>
            <w:r>
              <w:rPr>
                <w:strike/>
                <w:color w:val="FF0000"/>
              </w:rPr>
              <w:t xml:space="preserve"> a </w:t>
            </w:r>
            <w:r>
              <w:t xml:space="preserve">PSFCH </w:t>
            </w:r>
            <w:r>
              <w:rPr>
                <w:rFonts w:hint="eastAsia"/>
                <w:color w:val="FF0000"/>
              </w:rPr>
              <w:t>resources</w:t>
            </w:r>
            <w:r>
              <w:t xml:space="preserve"> </w:t>
            </w:r>
            <w:r>
              <w:rPr>
                <w:rFonts w:hint="eastAsia"/>
                <w:color w:val="FF0000"/>
              </w:rPr>
              <w:t xml:space="preserve">in a </w:t>
            </w:r>
            <w:r>
              <w:rPr>
                <w:rFonts w:eastAsiaTheme="minorEastAsia"/>
                <w:color w:val="FF0000"/>
              </w:rPr>
              <w:t>PSFCH reception occasion</w:t>
            </w:r>
            <w:r>
              <w:rPr>
                <w:rFonts w:eastAsiaTheme="minorEastAsia" w:hint="eastAsia"/>
                <w:color w:val="FF0000"/>
              </w:rPr>
              <w:t xml:space="preserve"> </w:t>
            </w:r>
            <w:r>
              <w:t>associated with a SCI format 2-B or a SCI format 2-A with Cast type indicator field value of "11"</w:t>
            </w:r>
          </w:p>
          <w:p w:rsidR="00815BA3" w:rsidRDefault="00B83A60" w:rsidP="00326FCE">
            <w:pPr>
              <w:pStyle w:val="B2"/>
              <w:spacing w:before="120" w:after="120"/>
              <w:rPr>
                <w:lang w:val="en-US"/>
              </w:rPr>
            </w:pPr>
            <w:r>
              <w:t>-</w:t>
            </w:r>
            <w:r>
              <w:tab/>
              <w:t>report to higher layer</w:t>
            </w:r>
            <w:r>
              <w:rPr>
                <w:lang w:val="en-US"/>
              </w:rPr>
              <w:t>s</w:t>
            </w:r>
            <w:r>
              <w:t xml:space="preserve"> </w:t>
            </w:r>
            <w:r>
              <w:rPr>
                <w:lang w:val="en-US"/>
              </w:rPr>
              <w:t xml:space="preserve">an </w:t>
            </w:r>
            <w:r>
              <w:t xml:space="preserve">ACK </w:t>
            </w:r>
            <w:r>
              <w:rPr>
                <w:lang w:val="en-US"/>
              </w:rPr>
              <w:t>value if</w:t>
            </w:r>
            <w:r>
              <w:t xml:space="preserve"> the UE determines absence of PSFCH reception for the PSFCH reception occasion; otherwise, report </w:t>
            </w:r>
            <w:r>
              <w:rPr>
                <w:lang w:val="en-US"/>
              </w:rPr>
              <w:t xml:space="preserve">a </w:t>
            </w:r>
            <w:r>
              <w:t xml:space="preserve">NACK </w:t>
            </w:r>
            <w:r>
              <w:rPr>
                <w:lang w:val="en-US"/>
              </w:rPr>
              <w:t xml:space="preserve">value </w:t>
            </w:r>
            <w:r>
              <w:t>to higher layer</w:t>
            </w:r>
            <w:r>
              <w:rPr>
                <w:lang w:val="en-US"/>
              </w:rPr>
              <w:t>s</w:t>
            </w:r>
          </w:p>
        </w:tc>
      </w:tr>
    </w:tbl>
    <w:p w:rsidR="00815BA3" w:rsidRDefault="00815BA3" w:rsidP="00326FCE">
      <w:pPr>
        <w:spacing w:before="120" w:after="120"/>
      </w:pPr>
    </w:p>
    <w:p w:rsidR="00815BA3" w:rsidRDefault="00B83A60" w:rsidP="00326FCE">
      <w:pPr>
        <w:pStyle w:val="10"/>
        <w:tabs>
          <w:tab w:val="right" w:leader="dot" w:pos="9660"/>
        </w:tabs>
        <w:spacing w:before="120" w:after="120"/>
      </w:pPr>
      <w:r>
        <w:rPr>
          <w:rFonts w:eastAsia="宋体"/>
          <w:bCs/>
          <w:iCs/>
          <w:szCs w:val="22"/>
        </w:rPr>
        <w:t xml:space="preserve">Proposal 3: </w:t>
      </w:r>
      <w:r>
        <w:rPr>
          <w:rFonts w:hint="eastAsia"/>
          <w:szCs w:val="22"/>
        </w:rPr>
        <w:t>Type 1 codebook should be generated according to the actual corresponding PSSCH transmission occasions with the PSFCH slot, rather than PSFCH resource period.</w:t>
      </w:r>
    </w:p>
    <w:p w:rsidR="00815BA3" w:rsidRDefault="00B83A60" w:rsidP="00326FCE">
      <w:pPr>
        <w:pStyle w:val="10"/>
        <w:tabs>
          <w:tab w:val="right" w:leader="dot" w:pos="9660"/>
        </w:tabs>
        <w:spacing w:before="120" w:after="120"/>
      </w:pPr>
      <w:r>
        <w:rPr>
          <w:rFonts w:eastAsia="宋体"/>
          <w:bCs/>
          <w:iCs/>
          <w:szCs w:val="22"/>
        </w:rPr>
        <w:t xml:space="preserve">Proposal 4: </w:t>
      </w:r>
      <w:r>
        <w:rPr>
          <w:rFonts w:hint="eastAsia"/>
          <w:szCs w:val="22"/>
        </w:rPr>
        <w:t>All the configured resource pools should be considered for Type-1 codebook generation</w:t>
      </w:r>
    </w:p>
    <w:p w:rsidR="00815BA3" w:rsidRDefault="00B83A60" w:rsidP="00326FCE">
      <w:pPr>
        <w:pStyle w:val="10"/>
        <w:tabs>
          <w:tab w:val="right" w:leader="dot" w:pos="9660"/>
        </w:tabs>
        <w:spacing w:before="120" w:after="120"/>
      </w:pPr>
      <w:r>
        <w:rPr>
          <w:rFonts w:eastAsia="宋体"/>
          <w:bCs/>
          <w:iCs/>
          <w:szCs w:val="22"/>
        </w:rPr>
        <w:t xml:space="preserve">Proposal 5: </w:t>
      </w:r>
      <w:r>
        <w:rPr>
          <w:rFonts w:hint="eastAsia"/>
          <w:szCs w:val="22"/>
        </w:rPr>
        <w:t xml:space="preserve">For corrections </w:t>
      </w:r>
      <w:r>
        <w:t>for Type-1 codebook</w:t>
      </w:r>
      <w:r>
        <w:rPr>
          <w:rFonts w:hint="eastAsia"/>
        </w:rPr>
        <w:t>, a</w:t>
      </w:r>
      <w:r>
        <w:rPr>
          <w:szCs w:val="22"/>
        </w:rPr>
        <w:t xml:space="preserve"> corresponding 38.21</w:t>
      </w:r>
      <w:r>
        <w:rPr>
          <w:rFonts w:hint="eastAsia"/>
          <w:szCs w:val="22"/>
        </w:rPr>
        <w:t xml:space="preserve">3 </w:t>
      </w:r>
      <w:r>
        <w:rPr>
          <w:szCs w:val="22"/>
        </w:rPr>
        <w:t xml:space="preserve">TP </w:t>
      </w:r>
      <w:r>
        <w:rPr>
          <w:rFonts w:hint="eastAsia"/>
          <w:szCs w:val="22"/>
        </w:rPr>
        <w:t xml:space="preserve">in section 16.5.1.1 </w:t>
      </w:r>
      <w:r>
        <w:rPr>
          <w:szCs w:val="22"/>
        </w:rPr>
        <w:t>is given below</w:t>
      </w:r>
      <w:r>
        <w:rPr>
          <w:rFonts w:hint="eastAsia"/>
          <w:szCs w:val="22"/>
        </w:rPr>
        <w:t>:</w:t>
      </w:r>
    </w:p>
    <w:p w:rsidR="00815BA3" w:rsidRDefault="000402B5" w:rsidP="00326FCE">
      <w:pPr>
        <w:spacing w:before="120" w:after="120"/>
        <w:rPr>
          <w:szCs w:val="22"/>
        </w:rPr>
      </w:pPr>
      <w:r>
        <w:fldChar w:fldCharType="end"/>
      </w:r>
    </w:p>
    <w:tbl>
      <w:tblPr>
        <w:tblStyle w:val="af1"/>
        <w:tblW w:w="9876" w:type="dxa"/>
        <w:tblLayout w:type="fixed"/>
        <w:tblLook w:val="04A0"/>
      </w:tblPr>
      <w:tblGrid>
        <w:gridCol w:w="9876"/>
      </w:tblGrid>
      <w:tr w:rsidR="00815BA3">
        <w:tc>
          <w:tcPr>
            <w:tcW w:w="9876" w:type="dxa"/>
          </w:tcPr>
          <w:p w:rsidR="00815BA3" w:rsidRDefault="00B83A60">
            <w:pPr>
              <w:spacing w:before="120" w:after="120"/>
              <w:rPr>
                <w:rFonts w:cs="Arial"/>
              </w:rPr>
            </w:pPr>
            <w:r>
              <w:t xml:space="preserve">For a SL BWP on a serving cell </w:t>
            </w:r>
            <m:oMath>
              <m:r>
                <w:rPr>
                  <w:rFonts w:ascii="Cambria Math" w:hAnsi="Cambria Math"/>
                </w:rPr>
                <m:t>c</m:t>
              </m:r>
            </m:oMath>
            <w:r>
              <w:t xml:space="preserve"> and an active UL BWP on the primary cell, as described in Clause 12, a UE determines a set of </w:t>
            </w:r>
            <m:oMath>
              <m:sSub>
                <m:sSubPr>
                  <m:ctrlPr>
                    <w:rPr>
                      <w:rFonts w:ascii="Cambria Math" w:hAnsi="Cambria Math" w:cs="Arial"/>
                      <w:i/>
                    </w:rPr>
                  </m:ctrlPr>
                </m:sSubPr>
                <m:e>
                  <m:r>
                    <w:rPr>
                      <w:rFonts w:ascii="Cambria Math" w:cs="Arial"/>
                    </w:rPr>
                    <m:t>M</m:t>
                  </m:r>
                </m:e>
                <m:sub>
                  <m:r>
                    <w:rPr>
                      <w:rFonts w:ascii="Cambria Math" w:cs="Arial"/>
                    </w:rPr>
                    <m:t>A</m:t>
                  </m:r>
                </m:sub>
              </m:sSub>
            </m:oMath>
            <w:r>
              <w:rPr>
                <w:rFonts w:cs="Arial"/>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Pr>
                <w:rFonts w:cs="Arial"/>
              </w:rPr>
              <w:t>. The determination is based on:</w:t>
            </w:r>
          </w:p>
          <w:p w:rsidR="00815BA3" w:rsidRDefault="00B83A60">
            <w:pPr>
              <w:pStyle w:val="B1"/>
              <w:spacing w:before="120" w:after="120"/>
            </w:pPr>
            <w:r>
              <w:t>a)</w:t>
            </w:r>
            <w:r>
              <w:tab/>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r>
              <w:rPr>
                <w:i/>
              </w:rPr>
              <w:t xml:space="preserve">sl-FeedbackToUL-ACK </w:t>
            </w:r>
            <w:r>
              <w:t xml:space="preserve">for DCI format 3_0 </w:t>
            </w:r>
            <w:r>
              <w:rPr>
                <w:rFonts w:eastAsiaTheme="minorHAnsi"/>
                <w:lang w:val="en-GB"/>
              </w:rPr>
              <w:t xml:space="preserve">or by </w:t>
            </w:r>
            <w:r>
              <w:rPr>
                <w:i/>
                <w:iCs/>
              </w:rPr>
              <w:t>sl-ACKToUL-ACK</w:t>
            </w:r>
          </w:p>
          <w:p w:rsidR="00815BA3" w:rsidRDefault="00B83A60">
            <w:pPr>
              <w:pStyle w:val="B1"/>
              <w:spacing w:before="120" w:after="120"/>
            </w:pPr>
            <w:r>
              <w:t>b)</w:t>
            </w:r>
            <w: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t xml:space="preserve"> between the sidelink SCS configuration </w:t>
            </w:r>
            <m:oMath>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oMath>
            <w:r>
              <w:t xml:space="preserve"> and the uplink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t xml:space="preserve"> provided by </w:t>
            </w:r>
            <w:r>
              <w:rPr>
                <w:i/>
              </w:rPr>
              <w:t>subcarrierSpacing</w:t>
            </w:r>
            <w:r>
              <w:t xml:space="preserve"> in </w:t>
            </w:r>
            <w:r>
              <w:rPr>
                <w:i/>
              </w:rPr>
              <w:t>BWP-Sidelink</w:t>
            </w:r>
            <w:r>
              <w:t xml:space="preserve"> and </w:t>
            </w:r>
            <w:r>
              <w:rPr>
                <w:i/>
              </w:rPr>
              <w:t xml:space="preserve">BWP-Uplink </w:t>
            </w:r>
            <w:r>
              <w:t>for the SL BWP and the active UL BWP, respectively</w:t>
            </w:r>
          </w:p>
          <w:p w:rsidR="00815BA3" w:rsidRDefault="00B83A60">
            <w:pPr>
              <w:pStyle w:val="B1"/>
              <w:spacing w:before="120" w:after="120"/>
            </w:pPr>
            <w:r>
              <w:t>c)</w:t>
            </w:r>
            <w:r>
              <w:tab/>
              <w:t>a set of sidelink resource pool bitmaps</w:t>
            </w:r>
          </w:p>
          <w:p w:rsidR="00815BA3" w:rsidRDefault="00B83A60">
            <w:pPr>
              <w:pStyle w:val="B1"/>
              <w:spacing w:before="120" w:after="120"/>
            </w:pPr>
            <w:r>
              <w:t>d)</w:t>
            </w:r>
            <w:r>
              <w:tab/>
            </w:r>
            <w:r>
              <w:rPr>
                <w:rFonts w:cs="Arial"/>
                <w:strike/>
              </w:rPr>
              <w:t xml:space="preserve">a </w:t>
            </w:r>
            <w:r>
              <w:rPr>
                <w:rFonts w:cs="Arial"/>
              </w:rPr>
              <w:t xml:space="preserve">value of </w:t>
            </w:r>
            <w:r>
              <w:rPr>
                <w:rFonts w:cs="Arial"/>
                <w:strike/>
              </w:rPr>
              <w:t>a</w:t>
            </w:r>
            <w:r>
              <w:rPr>
                <w:rFonts w:cs="Arial"/>
              </w:rPr>
              <w:t xml:space="preserve"> </w:t>
            </w:r>
            <w:r>
              <w:rPr>
                <w:rFonts w:cs="Arial" w:hint="eastAsia"/>
                <w:color w:val="FF0000"/>
              </w:rPr>
              <w:t xml:space="preserve">the </w:t>
            </w:r>
            <w:r>
              <w:rPr>
                <w:rFonts w:cs="Arial"/>
              </w:rPr>
              <w:t xml:space="preserve">period of PSFCH transmission occasion resources for </w:t>
            </w:r>
            <w:r>
              <w:rPr>
                <w:rFonts w:cs="Arial"/>
                <w:strike/>
              </w:rPr>
              <w:t>a</w:t>
            </w:r>
            <w:r>
              <w:rPr>
                <w:rFonts w:cs="Arial"/>
              </w:rPr>
              <w:t xml:space="preserve"> </w:t>
            </w:r>
            <w:r>
              <w:rPr>
                <w:rFonts w:cs="Arial" w:hint="eastAsia"/>
                <w:color w:val="FF0000"/>
              </w:rPr>
              <w:t xml:space="preserve">each </w:t>
            </w:r>
            <w:r>
              <w:rPr>
                <w:rFonts w:cs="Arial"/>
              </w:rPr>
              <w:t xml:space="preserve">sidelink resource pool provided by a respective </w:t>
            </w:r>
            <w:r>
              <w:rPr>
                <w:i/>
              </w:rPr>
              <w:t>periodPSFCHresource</w:t>
            </w:r>
          </w:p>
          <w:p w:rsidR="00815BA3" w:rsidRDefault="00B83A60">
            <w:pPr>
              <w:spacing w:before="120" w:after="120"/>
            </w:pPr>
            <w:r>
              <w:t>For</w:t>
            </w:r>
            <w:r>
              <w:rPr>
                <w:rFonts w:hint="eastAsia"/>
              </w:rPr>
              <w:t xml:space="preserve"> </w:t>
            </w:r>
            <w:r>
              <w:t>the set of slot timing values</w:t>
            </w:r>
            <w:r>
              <w:rPr>
                <w:rFonts w:hint="eastAsia"/>
                <w:vertAlign w:val="subscript"/>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rPr>
                <w:rFonts w:hint="eastAsia"/>
              </w:rPr>
              <w:t>,</w:t>
            </w:r>
            <w:r>
              <w:t xml:space="preserve"> the UE determines a set of</w:t>
            </w:r>
            <w:r>
              <w:rPr>
                <w:rFonts w:hint="eastAsia"/>
              </w:rPr>
              <w:t xml:space="preserve">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occasions for candidate PSSCH transmissions with corresponding PSFCH reception occasions </w:t>
            </w:r>
            <w:r>
              <w:rPr>
                <w:rFonts w:hint="eastAsia"/>
              </w:rPr>
              <w:t>according to the following pseudo</w:t>
            </w:r>
            <w:r>
              <w:t>-</w:t>
            </w:r>
            <w:r>
              <w:rPr>
                <w:rFonts w:hint="eastAsia"/>
              </w:rPr>
              <w:t xml:space="preserve">code. </w:t>
            </w:r>
          </w:p>
          <w:p w:rsidR="00815BA3" w:rsidRDefault="00B83A60">
            <w:pPr>
              <w:spacing w:before="120" w:after="120"/>
            </w:pPr>
            <w:r>
              <w:rPr>
                <w:rFonts w:hint="eastAsia"/>
              </w:rPr>
              <w:t xml:space="preserve">Set </w:t>
            </w:r>
            <m:oMath>
              <m:r>
                <w:rPr>
                  <w:rFonts w:ascii="Cambria Math" w:hAnsi="Cambria Math" w:cs="Arial"/>
                </w:rPr>
                <m:t>j=0</m:t>
              </m:r>
            </m:oMath>
            <w:r>
              <w:rPr>
                <w:rFonts w:cs="Arial"/>
              </w:rPr>
              <w:t xml:space="preserve"> </w:t>
            </w:r>
            <w:r>
              <w:t xml:space="preserve">- </w:t>
            </w:r>
            <w:r>
              <w:rPr>
                <w:rFonts w:hint="eastAsia"/>
              </w:rPr>
              <w:t xml:space="preserve">index of </w:t>
            </w:r>
            <w:r>
              <w:t>occasion for candidate PSSCH transmissions with corresponding PSFCH reception occasions</w:t>
            </w:r>
          </w:p>
          <w:p w:rsidR="00815BA3" w:rsidRDefault="00B83A60">
            <w:pPr>
              <w:spacing w:before="120" w:after="120"/>
              <w:rPr>
                <w:rFonts w:cs="Arial"/>
              </w:rPr>
            </w:pP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r>
                <w:rPr>
                  <w:rFonts w:ascii="Cambria Math" w:cs="Arial"/>
                </w:rPr>
                <m:t>=</m:t>
              </m:r>
              <m:r>
                <w:rPr>
                  <w:rFonts w:ascii="Cambria Math" w:hAnsi="Cambria Math" w:cs="Cambria Math"/>
                </w:rPr>
                <m:t>∅</m:t>
              </m:r>
            </m:oMath>
          </w:p>
          <w:p w:rsidR="00815BA3" w:rsidRDefault="00B83A60">
            <w:pPr>
              <w:spacing w:before="120" w:after="120"/>
              <w:rPr>
                <w:rFonts w:ascii="Cambria Math" w:hAnsi="Cambria Math" w:cs="Arial" w:hint="eastAsia"/>
              </w:rPr>
            </w:pPr>
            <w:r>
              <w:rPr>
                <w:rFonts w:cs="Arial"/>
              </w:rPr>
              <w:t xml:space="preserve">Set </w:t>
            </w:r>
            <w:r>
              <w:rPr>
                <w:rFonts w:ascii="Freestyle Script" w:hAnsi="Freestyle Script" w:cs="Arial"/>
              </w:rPr>
              <w:t>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1</m:t>
                      </m:r>
                    </m:sub>
                  </m:sSub>
                </m:e>
              </m:d>
            </m:oMath>
            <w:r>
              <w:t xml:space="preserve"> to the cardinality of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rsidR="00815BA3" w:rsidRDefault="00B83A60">
            <w:pPr>
              <w:spacing w:before="120" w:after="120"/>
              <w:rPr>
                <w:rFonts w:ascii="Cambria Math" w:hAnsi="Cambria Math" w:cs="Arial" w:hint="eastAsia"/>
                <w:color w:val="FF0000"/>
                <w:u w:val="single"/>
              </w:rPr>
            </w:pPr>
            <w:r>
              <w:rPr>
                <w:rFonts w:ascii="Cambria Math" w:hAnsi="Cambria Math" w:cs="Arial" w:hint="eastAsia"/>
                <w:color w:val="FF0000"/>
                <w:u w:val="single"/>
              </w:rPr>
              <w:t>Set</w:t>
            </w:r>
            <w:r>
              <w:rPr>
                <w:rFonts w:hint="eastAsia"/>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ResourcePool</m:t>
                  </m:r>
                </m:sub>
              </m:sSub>
            </m:oMath>
            <w:r>
              <w:rPr>
                <w:rFonts w:ascii="Cambria Math" w:hAnsi="Cambria Math" w:cs="Arial" w:hint="eastAsia"/>
                <w:color w:val="FF0000"/>
                <w:u w:val="single"/>
              </w:rPr>
              <w:t xml:space="preserve"> to the number of resource pool configured</w:t>
            </w:r>
          </w:p>
          <w:p w:rsidR="00815BA3" w:rsidRDefault="00B83A60">
            <w:pPr>
              <w:spacing w:before="120" w:after="120"/>
              <w:rPr>
                <w:rFonts w:cs="Arial"/>
                <w:strike/>
              </w:rPr>
            </w:pPr>
            <w:r>
              <w:rPr>
                <w:rFonts w:hint="eastAsia"/>
                <w:strike/>
              </w:rPr>
              <w:t xml:space="preserve">Set </w:t>
            </w:r>
            <m:oMath>
              <m:r>
                <w:rPr>
                  <w:rFonts w:ascii="Cambria Math" w:hAnsi="Cambria Math" w:cs="Arial"/>
                  <w:strike/>
                </w:rPr>
                <m:t>k=0</m:t>
              </m:r>
            </m:oMath>
            <w:r>
              <w:rPr>
                <w:strike/>
              </w:rPr>
              <w:t xml:space="preserve"> –</w:t>
            </w:r>
            <w:r>
              <w:rPr>
                <w:rFonts w:hint="eastAsia"/>
                <w:strike/>
              </w:rPr>
              <w:t xml:space="preserve"> index of slot timing</w:t>
            </w:r>
            <w:r>
              <w:rPr>
                <w:strike/>
              </w:rPr>
              <w:t xml:space="preserve"> values</w:t>
            </w:r>
            <w:r>
              <w:rPr>
                <w:rFonts w:hint="eastAsia"/>
                <w:strike/>
              </w:rPr>
              <w:t xml:space="preserve"> </w:t>
            </w:r>
            <m:oMath>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1,k</m:t>
                  </m:r>
                </m:sub>
              </m:sSub>
            </m:oMath>
            <w:r>
              <w:rPr>
                <w:rFonts w:cs="Arial"/>
                <w:strike/>
              </w:rPr>
              <w:t>, in descending order of the slot timing values,</w:t>
            </w:r>
            <w:r>
              <w:rPr>
                <w:strike/>
              </w:rPr>
              <w:t xml:space="preserve"> </w:t>
            </w:r>
            <w:r>
              <w:rPr>
                <w:rFonts w:hint="eastAsia"/>
                <w:strike/>
              </w:rPr>
              <w:t xml:space="preserve">in set </w:t>
            </w:r>
            <m:oMath>
              <m:sSub>
                <m:sSubPr>
                  <m:ctrlPr>
                    <w:rPr>
                      <w:rFonts w:ascii="Cambria Math" w:hAnsi="Cambria Math" w:cs="Arial"/>
                      <w:i/>
                      <w:strike/>
                    </w:rPr>
                  </m:ctrlPr>
                </m:sSubPr>
                <m:e>
                  <m:r>
                    <w:rPr>
                      <w:rFonts w:ascii="Cambria Math" w:hAnsi="Cambria Math" w:cs="Arial"/>
                      <w:strike/>
                    </w:rPr>
                    <m:t>K</m:t>
                  </m:r>
                </m:e>
                <m:sub>
                  <m:r>
                    <w:rPr>
                      <w:rFonts w:ascii="Cambria Math" w:hAnsi="Cambria Math" w:cs="Arial"/>
                      <w:strike/>
                    </w:rPr>
                    <m:t>1</m:t>
                  </m:r>
                </m:sub>
              </m:sSub>
            </m:oMath>
            <w:r>
              <w:rPr>
                <w:strike/>
              </w:rPr>
              <w:t xml:space="preserve"> </w:t>
            </w:r>
          </w:p>
          <w:p w:rsidR="00815BA3" w:rsidRDefault="00B83A60">
            <w:pPr>
              <w:spacing w:before="120" w:after="120"/>
              <w:rPr>
                <w:rFonts w:cs="Arial"/>
                <w:color w:val="FF0000"/>
              </w:rPr>
            </w:pPr>
            <w:r>
              <w:rPr>
                <w:rFonts w:cs="Arial"/>
              </w:rPr>
              <w:t xml:space="preserve">Set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m:t>
                  </m:r>
                </m:sub>
              </m:sSub>
            </m:oMath>
            <w:r>
              <w:rPr>
                <w:rFonts w:cs="Arial" w:hint="eastAsia"/>
              </w:rPr>
              <w:t xml:space="preserve"> </w:t>
            </w:r>
            <m:oMath>
              <m:sSub>
                <m:sSubPr>
                  <m:ctrlPr>
                    <w:rPr>
                      <w:rFonts w:ascii="Cambria Math" w:hAnsi="Cambria Math"/>
                      <w:i/>
                      <w:strike/>
                    </w:rPr>
                  </m:ctrlPr>
                </m:sSubPr>
                <m:e>
                  <m:r>
                    <w:rPr>
                      <w:rFonts w:ascii="Cambria Math" w:hAnsi="Cambria Math"/>
                      <w:strike/>
                    </w:rPr>
                    <m:t>N</m:t>
                  </m:r>
                </m:e>
                <m:sub>
                  <m:r>
                    <w:rPr>
                      <w:rFonts w:ascii="Cambria Math" w:hAnsi="Cambria Math"/>
                      <w:strike/>
                    </w:rPr>
                    <m:t>PSFCH</m:t>
                  </m:r>
                </m:sub>
              </m:sSub>
            </m:oMath>
            <w:r>
              <w:rPr>
                <w:rFonts w:cs="Arial"/>
              </w:rPr>
              <w:t xml:space="preserve"> to the value of the period of PSFCH transmission occasion resources for the sidelink resource pool</w:t>
            </w:r>
            <w:r>
              <w:rPr>
                <w:rFonts w:cs="Arial" w:hint="eastAsia"/>
              </w:rPr>
              <w:t xml:space="preserve"> </w:t>
            </w:r>
            <m:oMath>
              <m:r>
                <w:rPr>
                  <w:rFonts w:ascii="Cambria Math" w:hAnsi="Cambria Math" w:cs="Arial"/>
                  <w:color w:val="FF0000"/>
                  <w:u w:val="single"/>
                </w:rPr>
                <m:t>l</m:t>
              </m:r>
            </m:oMath>
          </w:p>
          <w:p w:rsidR="00815BA3" w:rsidRDefault="00B83A60">
            <w:pPr>
              <w:spacing w:before="120" w:after="120"/>
              <w:rPr>
                <w:rFonts w:ascii="Cambria Math" w:hAnsi="Cambria Math" w:cs="Arial" w:hint="eastAsia"/>
                <w:color w:val="FF0000"/>
                <w:u w:val="single"/>
              </w:rPr>
            </w:pPr>
            <w:r>
              <w:rPr>
                <w:rFonts w:cs="Arial" w:hint="eastAsia"/>
                <w:color w:val="FF0000"/>
                <w:u w:val="single"/>
              </w:rPr>
              <w:t>S</w:t>
            </w:r>
            <w:r>
              <w:rPr>
                <w:rFonts w:cs="Arial"/>
                <w:color w:val="FF0000"/>
                <w:u w:val="single"/>
              </w:rPr>
              <w:t xml:space="preserve">et </w:t>
            </w:r>
            <w:r>
              <w:rPr>
                <w:rFonts w:cs="Arial"/>
                <w:u w:val="single"/>
              </w:rP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PSFCH,l,Actual</m:t>
                  </m:r>
                </m:sub>
              </m:sSub>
            </m:oMath>
            <w:r>
              <w:rPr>
                <w:rFonts w:cs="Arial" w:hint="eastAsia"/>
                <w:color w:val="FF0000"/>
                <w:u w:val="single"/>
              </w:rPr>
              <w:t xml:space="preserve"> to the</w:t>
            </w:r>
            <w:r>
              <w:rPr>
                <w:rFonts w:hint="eastAsia"/>
                <w:szCs w:val="22"/>
                <w:u w:val="single"/>
              </w:rPr>
              <w:t xml:space="preserve"> </w:t>
            </w:r>
            <w:r>
              <w:rPr>
                <w:rFonts w:hint="eastAsia"/>
                <w:color w:val="FF0000"/>
                <w:szCs w:val="22"/>
                <w:u w:val="single"/>
              </w:rPr>
              <w:t>actual corresponding PSSCH transmission occasions with the PSFCH slot</w:t>
            </w:r>
            <w:r>
              <w:rPr>
                <w:color w:val="FF0000"/>
                <w:szCs w:val="22"/>
                <w:u w:val="single"/>
              </w:rPr>
              <w:t xml:space="preserve"> </w:t>
            </w:r>
            <w:r>
              <w:rPr>
                <w:rFonts w:cs="Arial"/>
                <w:color w:val="FF0000"/>
                <w:u w:val="single"/>
              </w:rPr>
              <w:t xml:space="preserve">for the </w:t>
            </w:r>
            <w:r>
              <w:rPr>
                <w:rFonts w:cs="Arial"/>
                <w:color w:val="FF0000"/>
                <w:u w:val="single"/>
              </w:rPr>
              <w:lastRenderedPageBreak/>
              <w:t>sidelink resource pool</w:t>
            </w:r>
            <w:r>
              <w:rPr>
                <w:rFonts w:cs="Arial" w:hint="eastAsia"/>
                <w:u w:val="single"/>
              </w:rPr>
              <w:t xml:space="preserve"> </w:t>
            </w:r>
            <m:oMath>
              <m:r>
                <w:rPr>
                  <w:rFonts w:ascii="Cambria Math" w:hAnsi="Cambria Math" w:cs="Arial"/>
                  <w:color w:val="FF0000"/>
                  <w:u w:val="single"/>
                </w:rPr>
                <m:t>l</m:t>
              </m:r>
            </m:oMath>
            <w:r>
              <w:rPr>
                <w:rFonts w:cs="Arial" w:hint="eastAsia"/>
                <w:color w:val="FF0000"/>
                <w:u w:val="single"/>
              </w:rPr>
              <w:t xml:space="preserve">, </w:t>
            </w:r>
            <w:r>
              <w:rPr>
                <w:rFonts w:cs="Arial"/>
                <w:color w:val="FF0000"/>
                <w:u w:val="single"/>
              </w:rPr>
              <w:t xml:space="preserve">where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PSFCH,l,Actual</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PSFCH,l</m:t>
                  </m:r>
                </m:sub>
              </m:sSub>
            </m:oMath>
            <w:r>
              <w:rPr>
                <w:rFonts w:ascii="Cambria Math" w:hAnsi="Cambria Math" w:hint="eastAsia"/>
                <w:color w:val="FF0000"/>
                <w:u w:val="single"/>
              </w:rPr>
              <w:t xml:space="preserve"> </w:t>
            </w:r>
            <w:r>
              <w:rPr>
                <w:color w:val="FF0000"/>
                <w:u w:val="single"/>
              </w:rPr>
              <w:t xml:space="preserve">as specified in clause </w:t>
            </w:r>
            <w:r>
              <w:rPr>
                <w:rFonts w:hint="eastAsia"/>
                <w:color w:val="FF0000"/>
                <w:u w:val="single"/>
              </w:rPr>
              <w:t>16.3</w:t>
            </w:r>
          </w:p>
          <w:p w:rsidR="00815BA3" w:rsidRDefault="00B83A60">
            <w:pPr>
              <w:spacing w:before="120" w:after="120"/>
              <w:rPr>
                <w:rFonts w:cs="Arial"/>
                <w:color w:val="FF0000"/>
                <w:u w:val="single"/>
              </w:rPr>
            </w:pPr>
            <w:r>
              <w:rPr>
                <w:rFonts w:hint="eastAsia"/>
                <w:color w:val="FF0000"/>
                <w:u w:val="single"/>
              </w:rPr>
              <w:t xml:space="preserve">Set </w:t>
            </w:r>
            <m:oMath>
              <m:r>
                <w:rPr>
                  <w:rFonts w:ascii="Cambria Math" w:hAnsi="Cambria Math" w:cs="Arial"/>
                  <w:color w:val="FF0000"/>
                  <w:u w:val="single"/>
                </w:rPr>
                <m:t>l=0</m:t>
              </m:r>
            </m:oMath>
            <w:r>
              <w:rPr>
                <w:rFonts w:hint="eastAsia"/>
                <w:color w:val="FF0000"/>
                <w:u w:val="single"/>
              </w:rPr>
              <w:t xml:space="preserve">-index of </w:t>
            </w:r>
            <w:r>
              <w:rPr>
                <w:rFonts w:cs="Arial"/>
                <w:color w:val="FF0000"/>
                <w:u w:val="single"/>
              </w:rPr>
              <w:t>sidelink resource pool</w:t>
            </w:r>
            <w:r>
              <w:rPr>
                <w:rFonts w:cs="Arial" w:hint="eastAsia"/>
                <w:color w:val="FF0000"/>
                <w:u w:val="single"/>
              </w:rPr>
              <w:t>(s)</w:t>
            </w:r>
          </w:p>
          <w:p w:rsidR="00815BA3" w:rsidRDefault="00B83A60">
            <w:pPr>
              <w:spacing w:before="120" w:after="120"/>
              <w:rPr>
                <w:rFonts w:ascii="Cambria Math" w:hAnsi="Cambria Math" w:hint="eastAsia"/>
                <w:color w:val="FF0000"/>
                <w:u w:val="single"/>
              </w:rPr>
            </w:pPr>
            <w:r>
              <w:rPr>
                <w:rFonts w:cs="Arial" w:hint="eastAsia"/>
                <w:color w:val="FF0000"/>
                <w:u w:val="single"/>
              </w:rPr>
              <w:t xml:space="preserve">While </w:t>
            </w:r>
            <m:oMath>
              <m:sSub>
                <m:sSubPr>
                  <m:ctrlPr>
                    <w:rPr>
                      <w:rFonts w:ascii="Cambria Math" w:hAnsi="Cambria Math"/>
                      <w:i/>
                      <w:color w:val="FF0000"/>
                      <w:u w:val="single"/>
                    </w:rPr>
                  </m:ctrlPr>
                </m:sSubPr>
                <m:e>
                  <m:r>
                    <w:rPr>
                      <w:rFonts w:ascii="Cambria Math" w:hAnsi="Cambria Math"/>
                      <w:color w:val="FF0000"/>
                      <w:u w:val="single"/>
                    </w:rPr>
                    <m:t>l&lt;N</m:t>
                  </m:r>
                </m:e>
                <m:sub>
                  <m:r>
                    <w:rPr>
                      <w:rFonts w:ascii="Cambria Math" w:hAnsi="Cambria Math"/>
                      <w:color w:val="FF0000"/>
                      <w:u w:val="single"/>
                    </w:rPr>
                    <m:t>ResourcePool</m:t>
                  </m:r>
                </m:sub>
              </m:sSub>
            </m:oMath>
          </w:p>
          <w:p w:rsidR="00815BA3" w:rsidRDefault="00B83A60">
            <w:pPr>
              <w:spacing w:before="120" w:after="120"/>
              <w:rPr>
                <w:rFonts w:ascii="Cambria Math" w:hAnsi="Cambria Math" w:hint="eastAsia"/>
              </w:rPr>
            </w:pPr>
            <w:r>
              <w:rPr>
                <w:rFonts w:hint="eastAsia"/>
              </w:rPr>
              <w:t xml:space="preserve">Set </w:t>
            </w:r>
            <m:oMath>
              <m:r>
                <w:rPr>
                  <w:rFonts w:ascii="Cambria Math" w:hAnsi="Cambria Math" w:cs="Arial"/>
                </w:rPr>
                <m:t>k=0</m:t>
              </m:r>
            </m:oMath>
            <w:r>
              <w:t xml:space="preserve"> –</w:t>
            </w:r>
            <w:r>
              <w:rPr>
                <w:rFonts w:hint="eastAsia"/>
              </w:rPr>
              <w:t xml:space="preserve"> index of slot timing</w:t>
            </w:r>
            <w:r>
              <w:t xml:space="preserve"> values</w:t>
            </w:r>
            <w:r>
              <w:rPr>
                <w:rFonts w:hint="eastAsia"/>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rPr>
                <w:rFonts w:cs="Arial"/>
              </w:rPr>
              <w:t>, in descending order of the slot timing values,</w:t>
            </w:r>
            <w:r>
              <w:t xml:space="preserve"> </w:t>
            </w:r>
            <w:r>
              <w:rPr>
                <w:rFonts w:hint="eastAsia"/>
              </w:rPr>
              <w:t xml:space="preserve">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r>
              <w:t xml:space="preserve"> </w:t>
            </w:r>
          </w:p>
          <w:p w:rsidR="00815BA3" w:rsidRDefault="00B83A60">
            <w:pPr>
              <w:spacing w:before="120" w:after="120"/>
            </w:pPr>
            <w:r>
              <w:rPr>
                <w:rFonts w:hint="eastAsia"/>
              </w:rPr>
              <w:t xml:space="preserve">while </w:t>
            </w:r>
            <m:oMath>
              <m:r>
                <w:rPr>
                  <w:rFonts w:ascii="Cambria Math" w:hAnsi="Cambria Math" w:cs="Arial"/>
                </w:rPr>
                <m:t>k&lt;</m:t>
              </m:r>
            </m:oMath>
            <w:r>
              <w:rPr>
                <w:rFonts w:ascii="Freestyle Script" w:hAnsi="Freestyle Script" w:cs="Arial"/>
              </w:rPr>
              <w:t xml:space="preserve"> C</w:t>
            </w:r>
            <m:oMath>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K</m:t>
                      </m:r>
                    </m:e>
                    <m:sub>
                      <m:r>
                        <w:rPr>
                          <w:rFonts w:ascii="Cambria Math" w:hAnsi="Cambria Math" w:cstheme="minorHAnsi"/>
                        </w:rPr>
                        <m:t>1</m:t>
                      </m:r>
                    </m:sub>
                  </m:sSub>
                </m:e>
              </m:d>
            </m:oMath>
            <w:r>
              <w:rPr>
                <w:rFonts w:hint="eastAsia"/>
              </w:rPr>
              <w:t xml:space="preserve"> </w:t>
            </w:r>
          </w:p>
          <w:p w:rsidR="00815BA3" w:rsidRDefault="00B83A60">
            <w:pPr>
              <w:pStyle w:val="B1"/>
              <w:spacing w:before="120" w:after="120"/>
            </w:pPr>
            <w:r>
              <w:t xml:space="preserve">if </w:t>
            </w:r>
            <m:oMath>
              <m:func>
                <m:funcPr>
                  <m:ctrlPr>
                    <w:rPr>
                      <w:rFonts w:ascii="Cambria Math" w:hAnsi="Cambria Math"/>
                      <w:i/>
                    </w:rPr>
                  </m:ctrlPr>
                </m:funcPr>
                <m:fName>
                  <m:r>
                    <w:rPr>
                      <w:rFonts w:ascii="Cambria Math"/>
                    </w:rPr>
                    <m:t>mod</m:t>
                  </m:r>
                </m:fName>
                <m:e>
                  <m:r>
                    <w:rPr>
                      <w:rFonts w:ascii="Cambria Math" w:hAns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hAnsi="Cambria Math"/>
                    </w:rPr>
                    <m:t>-</m:t>
                  </m:r>
                  <m:sSub>
                    <m:sSubPr>
                      <m:ctrlPr>
                        <w:rPr>
                          <w:rFonts w:ascii="Cambria Math" w:hAnsi="Cambria Math"/>
                          <w:i/>
                        </w:rPr>
                      </m:ctrlPr>
                    </m:sSubPr>
                    <m:e>
                      <m:r>
                        <w:rPr>
                          <w:rFonts w:ascii="Cambria Math"/>
                        </w:rPr>
                        <m:t>K</m:t>
                      </m:r>
                    </m:e>
                    <m:sub>
                      <m:r>
                        <w:rPr>
                          <w:rFonts w:ascii="Cambria Math" w:hAnsi="Cambria Math"/>
                        </w:rPr>
                        <m:t>1,</m:t>
                      </m:r>
                      <m:r>
                        <w:rPr>
                          <w:rFonts w:ascii="Cambria Math"/>
                        </w:rPr>
                        <m:t>k</m:t>
                      </m:r>
                    </m:sub>
                  </m:sSub>
                  <m:r>
                    <w:rPr>
                      <w:rFonts w:ascii="Cambria Math" w:hAns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rPr>
                                    <m:t>μ</m:t>
                                  </m:r>
                                </m:e>
                                <m:sub>
                                  <m:r>
                                    <m:rPr>
                                      <m:nor/>
                                    </m:rPr>
                                    <w:rPr>
                                      <w:rFonts w:ascii="Cambria Math" w:hAnsi="Cambria Math"/>
                                    </w:rPr>
                                    <m:t>UL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rPr>
                                    <m:t>S</m:t>
                                  </m:r>
                                  <m:r>
                                    <m:rPr>
                                      <m:nor/>
                                    </m:rPr>
                                    <w:rPr>
                                      <w:rFonts w:ascii="Cambria Math" w:hAnsi="Cambria Math"/>
                                    </w:rPr>
                                    <m:t>L</m:t>
                                  </m:r>
                                  <m:ctrlPr>
                                    <w:rPr>
                                      <w:rFonts w:ascii="Cambria Math" w:hAnsi="Cambria Math"/>
                                    </w:rPr>
                                  </m:ctrlPr>
                                </m:sub>
                              </m:sSub>
                            </m:sup>
                          </m:sSup>
                          <m:r>
                            <w:rPr>
                              <w:rFonts w:ascii="Cambria Math" w:hAnsi="Cambria Math"/>
                            </w:rPr>
                            <m:t>,1</m:t>
                          </m:r>
                        </m:e>
                      </m:d>
                    </m:e>
                  </m:func>
                </m:e>
              </m:d>
              <m:r>
                <w:rPr>
                  <w:rFonts w:ascii="Cambria Math" w:hAnsi="Cambria Math"/>
                </w:rPr>
                <m:t>=0</m:t>
              </m:r>
            </m:oMath>
            <w:r>
              <w:t xml:space="preserve"> </w:t>
            </w:r>
          </w:p>
          <w:p w:rsidR="00815BA3" w:rsidRDefault="00B83A60">
            <w:pPr>
              <w:pStyle w:val="B2"/>
              <w:spacing w:before="120" w:after="120"/>
              <w:rPr>
                <w:lang w:val="en-US"/>
              </w:rPr>
            </w:pPr>
            <w:r>
              <w:rPr>
                <w:rFonts w:hint="eastAsia"/>
                <w:lang w:val="en-US"/>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hAnsi="Cambria Math"/>
                  <w:lang w:val="en-US"/>
                </w:rPr>
                <m:t>=0</m:t>
              </m:r>
            </m:oMath>
            <w:r>
              <w:rPr>
                <w:lang w:val="en-US"/>
              </w:rPr>
              <w:t xml:space="preserve"> –</w:t>
            </w:r>
            <w:r>
              <w:rPr>
                <w:rFonts w:hint="eastAsia"/>
                <w:lang w:val="en-US"/>
              </w:rPr>
              <w:t xml:space="preserve"> index of </w:t>
            </w:r>
            <w:r>
              <w:rPr>
                <w:lang w:val="en-US"/>
              </w:rPr>
              <w:t xml:space="preserve">a SL </w:t>
            </w:r>
            <w:r>
              <w:rPr>
                <w:rFonts w:hint="eastAsia"/>
                <w:lang w:val="en-US"/>
              </w:rPr>
              <w:t xml:space="preserve">slot </w:t>
            </w:r>
            <w:r>
              <w:rPr>
                <w:lang w:val="en-US"/>
              </w:rPr>
              <w:t>within an UL slot</w:t>
            </w:r>
          </w:p>
          <w:p w:rsidR="00815BA3" w:rsidRDefault="00B83A60">
            <w:pPr>
              <w:pStyle w:val="B2"/>
              <w:spacing w:before="120" w:after="120"/>
              <w:rPr>
                <w:lang w:val="en-US"/>
              </w:rPr>
            </w:pPr>
            <w:r>
              <w:rPr>
                <w:lang w:val="en-US"/>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hAnsi="Cambria Math"/>
                  <w:lang w:val="en-US"/>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hAnsi="Cambria Math"/>
                                  <w:lang w:val="en-US"/>
                                </w:rPr>
                                <m:t>L</m:t>
                              </m:r>
                              <m:ctrlPr>
                                <w:rPr>
                                  <w:rFonts w:ascii="Cambria Math" w:hAnsi="Cambria Math"/>
                                </w:rPr>
                              </m:ctrlPr>
                            </m:sub>
                          </m:sSub>
                          <m:r>
                            <w:rPr>
                              <w:rFonts w:ascii="Cambria Math" w:hAnsi="Cambria Math"/>
                              <w:lang w:val="en-US"/>
                            </w:rPr>
                            <m:t>-</m:t>
                          </m:r>
                          <m:sSub>
                            <m:sSubPr>
                              <m:ctrlPr>
                                <w:rPr>
                                  <w:rFonts w:ascii="Cambria Math" w:hAnsi="Cambria Math"/>
                                  <w:i/>
                                </w:rPr>
                              </m:ctrlPr>
                            </m:sSubPr>
                            <m:e>
                              <m:r>
                                <w:rPr>
                                  <w:rFonts w:ascii="Cambria Math"/>
                                </w:rPr>
                                <m:t>μ</m:t>
                              </m:r>
                            </m:e>
                            <m:sub>
                              <m:r>
                                <m:rPr>
                                  <m:nor/>
                                </m:rPr>
                                <w:rPr>
                                  <w:rFonts w:ascii="Cambria Math" w:hAnsi="Cambria Math"/>
                                  <w:lang w:val="en-US"/>
                                </w:rPr>
                                <m:t>UL</m:t>
                              </m:r>
                              <m:ctrlPr>
                                <w:rPr>
                                  <w:rFonts w:ascii="Cambria Math" w:hAnsi="Cambria Math"/>
                                </w:rPr>
                              </m:ctrlPr>
                            </m:sub>
                          </m:sSub>
                        </m:sup>
                      </m:sSup>
                      <m:r>
                        <w:rPr>
                          <w:rFonts w:ascii="Cambria Math" w:hAnsi="Cambria Math"/>
                          <w:lang w:val="en-US"/>
                        </w:rPr>
                        <m:t>,1</m:t>
                      </m:r>
                    </m:e>
                  </m:d>
                </m:e>
              </m:func>
            </m:oMath>
            <w:r>
              <w:rPr>
                <w:rFonts w:hint="eastAsia"/>
                <w:lang w:val="en-US"/>
              </w:rPr>
              <w:t xml:space="preserve"> </w:t>
            </w:r>
          </w:p>
          <w:p w:rsidR="00815BA3" w:rsidRDefault="00B83A60">
            <w:pPr>
              <w:pStyle w:val="B3"/>
              <w:spacing w:before="120" w:after="120"/>
              <w:ind w:left="851" w:firstLine="0"/>
            </w:pPr>
            <w:r>
              <w:t xml:space="preserve">if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is before the slot for the active UL BWP change on the PCell </w:t>
            </w:r>
          </w:p>
          <w:p w:rsidR="00815BA3" w:rsidRDefault="000402B5">
            <w:pPr>
              <w:pStyle w:val="B4"/>
              <w:spacing w:before="120" w:after="120"/>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B83A60">
              <w:t xml:space="preserve">; </w:t>
            </w:r>
          </w:p>
          <w:p w:rsidR="00815BA3" w:rsidRDefault="00B83A60">
            <w:pPr>
              <w:pStyle w:val="B3"/>
              <w:spacing w:before="120" w:after="120"/>
            </w:pPr>
            <w:r>
              <w:t xml:space="preserve">else </w:t>
            </w:r>
          </w:p>
          <w:p w:rsidR="00815BA3" w:rsidRDefault="00B83A60">
            <w:pPr>
              <w:spacing w:before="120" w:after="120"/>
              <w:ind w:left="1134"/>
            </w:pPr>
            <w:r>
              <w:rPr>
                <w:rFonts w:cs="Arial"/>
              </w:rPr>
              <w:t xml:space="preserve">if </w:t>
            </w:r>
            <w: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belongs to the </w:t>
            </w:r>
            <w:r>
              <w:rPr>
                <w:rFonts w:cs="Arial"/>
              </w:rPr>
              <w:t>sidelink resource</w:t>
            </w:r>
            <w:r>
              <w:t xml:space="preserve"> pool </w:t>
            </w:r>
            <m:oMath>
              <m:r>
                <w:rPr>
                  <w:rFonts w:ascii="Cambria Math" w:hAnsi="Cambria Math" w:cs="Arial"/>
                  <w:color w:val="FF0000"/>
                </w:rPr>
                <m:t>l</m:t>
              </m:r>
            </m:oMath>
            <w:r>
              <w:rPr>
                <w:rFonts w:ascii="Cambria Math" w:hAnsi="Cambria Math" w:cs="Arial" w:hint="eastAsia"/>
                <w:color w:val="FF0000"/>
              </w:rPr>
              <w:t xml:space="preserve"> </w:t>
            </w:r>
            <w:r>
              <w:t xml:space="preserve">and includes PSFCH resources as indicated by </w:t>
            </w:r>
            <w:r>
              <w:rPr>
                <w:strike/>
              </w:rPr>
              <w:t>a</w:t>
            </w:r>
            <w:r>
              <w:t xml:space="preserve"> </w:t>
            </w:r>
            <w:r>
              <w:rPr>
                <w:rFonts w:hint="eastAsia"/>
                <w:color w:val="FF0000"/>
              </w:rPr>
              <w:t xml:space="preserve">the </w:t>
            </w:r>
            <w:r>
              <w:rPr>
                <w:rFonts w:cs="Arial"/>
              </w:rPr>
              <w:t>sidelink resource</w:t>
            </w:r>
            <w:r>
              <w:t xml:space="preserve"> pool bitmap and </w:t>
            </w:r>
            <w:r>
              <w:rPr>
                <w:i/>
              </w:rPr>
              <w:t>periodPSFCHresource</w:t>
            </w:r>
            <w:r>
              <w:t xml:space="preserve">, where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t xml:space="preserve"> is the</w:t>
            </w:r>
            <w:r>
              <w:rPr>
                <w:i/>
              </w:rPr>
              <w:t xml:space="preserve"> k</w:t>
            </w:r>
            <w:r>
              <w:t xml:space="preserve">-th slot timing value 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rsidR="00815BA3" w:rsidRDefault="00B83A60">
            <w:pPr>
              <w:pStyle w:val="B5"/>
              <w:spacing w:before="120" w:after="120"/>
            </w:pPr>
            <w:r>
              <w:rPr>
                <w:rFonts w:hint="eastAsia"/>
              </w:rPr>
              <w:t xml:space="preserve">Set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=0</m:t>
              </m:r>
            </m:oMath>
            <w:r>
              <w:t xml:space="preserve"> –</w:t>
            </w:r>
            <w:r>
              <w:rPr>
                <w:rFonts w:hint="eastAsia"/>
              </w:rPr>
              <w:t xml:space="preserve"> index of </w:t>
            </w:r>
            <w:r>
              <w:t xml:space="preserve">a SL </w:t>
            </w:r>
            <w:r>
              <w:rPr>
                <w:rFonts w:hint="eastAsia"/>
              </w:rPr>
              <w:t xml:space="preserve">slot </w:t>
            </w:r>
            <w:r>
              <w:t>within an PSFCH period</w:t>
            </w:r>
          </w:p>
          <w:p w:rsidR="00815BA3" w:rsidRDefault="00B83A60">
            <w:pPr>
              <w:pStyle w:val="B5"/>
              <w:spacing w:before="120" w:after="120"/>
              <w:rPr>
                <w:rFonts w:ascii="Cambria Math" w:hAnsi="Cambria Math" w:hint="eastAsia"/>
                <w:color w:val="FF0000"/>
                <w:u w:val="single"/>
              </w:rPr>
            </w:pPr>
            <w:r>
              <w:t xml:space="preserve">while </w:t>
            </w:r>
            <m:oMath>
              <m:sSub>
                <m:sSubPr>
                  <m:ctrlPr>
                    <w:rPr>
                      <w:rFonts w:ascii="Cambria Math" w:hAnsi="Cambria Math"/>
                      <w:strike/>
                      <w:color w:val="FF0000"/>
                    </w:rPr>
                  </m:ctrlPr>
                </m:sSubPr>
                <m:e>
                  <m:r>
                    <w:rPr>
                      <w:rFonts w:ascii="Cambria Math" w:hAnsi="Cambria Math"/>
                      <w:strike/>
                      <w:color w:val="FF0000"/>
                    </w:rPr>
                    <m:t>n</m:t>
                  </m:r>
                </m:e>
                <m:sub>
                  <m:r>
                    <w:rPr>
                      <w:rFonts w:ascii="Cambria Math" w:hAnsi="Cambria Math"/>
                      <w:strike/>
                      <w:color w:val="FF0000"/>
                    </w:rPr>
                    <m:t>F</m:t>
                  </m:r>
                </m:sub>
              </m:sSub>
              <m:r>
                <m:rPr>
                  <m:sty m:val="p"/>
                </m:rPr>
                <w:rPr>
                  <w:rFonts w:ascii="Cambria Math" w:hAnsi="Cambria Math"/>
                  <w:strike/>
                  <w:color w:val="FF0000"/>
                </w:rPr>
                <m:t>&lt;</m:t>
              </m:r>
              <m:sSub>
                <m:sSubPr>
                  <m:ctrlPr>
                    <w:rPr>
                      <w:rFonts w:ascii="Cambria Math" w:hAnsi="Cambria Math"/>
                      <w:strike/>
                      <w:color w:val="FF0000"/>
                    </w:rPr>
                  </m:ctrlPr>
                </m:sSubPr>
                <m:e>
                  <m:r>
                    <w:rPr>
                      <w:rFonts w:ascii="Cambria Math" w:hAnsi="Cambria Math"/>
                      <w:strike/>
                      <w:color w:val="FF0000"/>
                    </w:rPr>
                    <m:t>N</m:t>
                  </m:r>
                </m:e>
                <m:sub>
                  <m:r>
                    <w:rPr>
                      <w:rFonts w:ascii="Cambria Math" w:hAnsi="Cambria Math"/>
                      <w:strike/>
                      <w:color w:val="FF0000"/>
                    </w:rPr>
                    <m:t>PSFCH</m:t>
                  </m:r>
                </m:sub>
              </m:sSub>
            </m:oMath>
            <w:r>
              <w:rPr>
                <w:rFonts w:ascii="Cambria Math" w:hAnsi="Cambria Math" w:hint="eastAsia"/>
              </w:rPr>
              <w:t xml:space="preserve"> </w:t>
            </w:r>
            <m:oMath>
              <m:sSub>
                <m:sSubPr>
                  <m:ctrlPr>
                    <w:rPr>
                      <w:rFonts w:ascii="Cambria Math" w:hAnsi="Cambria Math"/>
                      <w:i/>
                      <w:color w:val="FF0000"/>
                      <w:u w:val="single"/>
                    </w:rPr>
                  </m:ctrlPr>
                </m:sSubPr>
                <m:e>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r>
                    <w:rPr>
                      <w:rFonts w:ascii="Cambria Math" w:hAnsi="Cambria Math"/>
                      <w:color w:val="FF0000"/>
                      <w:u w:val="single"/>
                    </w:rPr>
                    <m:t>&lt;N</m:t>
                  </m:r>
                </m:e>
                <m:sub>
                  <m:r>
                    <w:rPr>
                      <w:rFonts w:ascii="Cambria Math" w:hAnsi="Cambria Math"/>
                      <w:color w:val="FF0000"/>
                      <w:u w:val="single"/>
                    </w:rPr>
                    <m:t>PSFCH,l,Actu</m:t>
                  </m:r>
                  <m:r>
                    <w:rPr>
                      <w:rFonts w:ascii="Cambria Math" w:hAnsi="Cambria Math" w:hint="eastAsia"/>
                      <w:color w:val="FF0000"/>
                      <w:u w:val="single"/>
                    </w:rPr>
                    <m:t>al</m:t>
                  </m:r>
                </m:sub>
              </m:sSub>
            </m:oMath>
          </w:p>
          <w:p w:rsidR="00815BA3" w:rsidRDefault="000402B5">
            <w:pPr>
              <w:pStyle w:val="B5"/>
              <w:spacing w:before="120" w:after="120"/>
              <w:ind w:leftChars="910" w:left="1984" w:hangingChars="35" w:hanging="73"/>
            </w:pPr>
            <m:oMath>
              <m:sSub>
                <m:sSubPr>
                  <m:ctrlPr>
                    <w:rPr>
                      <w:rFonts w:ascii="Cambria Math" w:hAnsi="Cambria Math"/>
                      <w:i/>
                    </w:rPr>
                  </m:ctrlPr>
                </m:sSubPr>
                <m:e>
                  <m:r>
                    <w:rPr>
                      <w:rFonts w:ascii="Cambria Math"/>
                    </w:rPr>
                    <m:t>M</m:t>
                  </m:r>
                </m:e>
                <m:sub>
                  <m:r>
                    <w:rPr>
                      <w:rFonts w:ascii="Cambria Math"/>
                    </w:rPr>
                    <m:t>A</m:t>
                  </m:r>
                </m:sub>
              </m:sSub>
              <m:r>
                <w:rPr>
                  <w:rFonts w:ascii="Cambria Math"/>
                </w:rPr>
                <m:t>=</m:t>
              </m:r>
              <m:sSub>
                <m:sSubPr>
                  <m:ctrlPr>
                    <w:rPr>
                      <w:rFonts w:ascii="Cambria Math" w:hAnsi="Cambria Math"/>
                      <w:i/>
                    </w:rPr>
                  </m:ctrlPr>
                </m:sSubPr>
                <m:e>
                  <m:r>
                    <w:rPr>
                      <w:rFonts w:ascii="Cambria Math"/>
                    </w:rPr>
                    <m:t>M</m:t>
                  </m:r>
                </m:e>
                <m:sub>
                  <m:r>
                    <w:rPr>
                      <w:rFonts w:ascii="Cambria Math"/>
                    </w:rPr>
                    <m:t>A</m:t>
                  </m:r>
                </m:sub>
              </m:sSub>
              <m:r>
                <w:rPr>
                  <w:rFonts w:ascii="Cambria Math" w:hAnsi="Cambria Math" w:cs="Cambria Math"/>
                </w:rPr>
                <m:t>∪</m:t>
              </m:r>
              <m:r>
                <w:rPr>
                  <w:rFonts w:ascii="Cambria Math"/>
                </w:rPr>
                <m:t>j</m:t>
              </m:r>
            </m:oMath>
            <w:r w:rsidR="00B83A60">
              <w:t xml:space="preserve">; </w:t>
            </w:r>
          </w:p>
          <w:p w:rsidR="00815BA3" w:rsidRDefault="00B83A60">
            <w:pPr>
              <w:pStyle w:val="B5"/>
              <w:spacing w:before="120" w:after="120"/>
              <w:ind w:leftChars="910" w:left="1984" w:hangingChars="35" w:hanging="73"/>
            </w:pPr>
            <m:oMath>
              <m:r>
                <w:rPr>
                  <w:rFonts w:ascii="Cambria Math"/>
                </w:rPr>
                <m:t>j=j+1</m:t>
              </m:r>
            </m:oMath>
            <w:r>
              <w:t>;</w:t>
            </w:r>
          </w:p>
          <w:p w:rsidR="00815BA3" w:rsidRDefault="000402B5">
            <w:pPr>
              <w:pStyle w:val="B5"/>
              <w:spacing w:before="120" w:after="120"/>
              <w:ind w:leftChars="910" w:left="1984" w:hangingChars="35" w:hanging="73"/>
            </w:pPr>
            <m:oMath>
              <m:sSub>
                <m:sSubPr>
                  <m:ctrlPr>
                    <w:rPr>
                      <w:rFonts w:ascii="Cambria Math" w:hAnsi="Cambria Math"/>
                      <w:i/>
                    </w:rPr>
                  </m:ctrlPr>
                </m:sSubPr>
                <m:e>
                  <m:r>
                    <w:rPr>
                      <w:rFonts w:ascii="Cambria Math"/>
                    </w:rPr>
                    <m:t>n</m:t>
                  </m:r>
                </m:e>
                <m:sub>
                  <m:r>
                    <w:rPr>
                      <w:rFonts w:ascii="Cambria Math"/>
                    </w:rPr>
                    <m:t>F</m:t>
                  </m:r>
                </m:sub>
              </m:sSub>
              <m:r>
                <w:rPr>
                  <w:rFonts w:ascii="Cambria Math"/>
                </w:rPr>
                <m:t>=</m:t>
              </m:r>
              <m:sSub>
                <m:sSubPr>
                  <m:ctrlPr>
                    <w:rPr>
                      <w:rFonts w:ascii="Cambria Math" w:hAnsi="Cambria Math"/>
                      <w:i/>
                    </w:rPr>
                  </m:ctrlPr>
                </m:sSubPr>
                <m:e>
                  <m:r>
                    <w:rPr>
                      <w:rFonts w:ascii="Cambria Math"/>
                    </w:rPr>
                    <m:t>n</m:t>
                  </m:r>
                </m:e>
                <m:sub>
                  <m:r>
                    <w:rPr>
                      <w:rFonts w:ascii="Cambria Math"/>
                    </w:rPr>
                    <m:t>F</m:t>
                  </m:r>
                </m:sub>
              </m:sSub>
              <m:r>
                <w:rPr>
                  <w:rFonts w:ascii="Cambria Math"/>
                </w:rPr>
                <m:t>+1</m:t>
              </m:r>
            </m:oMath>
            <w:r w:rsidR="00B83A60">
              <w:t>;</w:t>
            </w:r>
          </w:p>
          <w:p w:rsidR="00815BA3" w:rsidRDefault="00B83A60">
            <w:pPr>
              <w:pStyle w:val="B5"/>
              <w:spacing w:before="120" w:after="120"/>
            </w:pPr>
            <w:r>
              <w:t>end while</w:t>
            </w:r>
          </w:p>
          <w:p w:rsidR="00815BA3" w:rsidRDefault="00B83A60">
            <w:pPr>
              <w:pStyle w:val="B4"/>
              <w:spacing w:before="120" w:after="120"/>
            </w:pPr>
            <w:r>
              <w:t>end if</w:t>
            </w:r>
          </w:p>
          <w:p w:rsidR="00815BA3" w:rsidRDefault="000402B5">
            <w:pPr>
              <w:pStyle w:val="B4"/>
              <w:spacing w:before="120" w:after="120"/>
            </w:pPr>
            <m:oMath>
              <m:sSub>
                <m:sSubPr>
                  <m:ctrlPr>
                    <w:rPr>
                      <w:rFonts w:ascii="Cambria Math" w:hAnsi="Cambria Math"/>
                      <w:i/>
                      <w:sz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rPr>
                  </m:ctrlPr>
                </m:sSubPr>
                <m:e>
                  <m:r>
                    <w:rPr>
                      <w:rFonts w:ascii="Cambria Math" w:hAnsi="Cambria Math"/>
                    </w:rPr>
                    <m:t>n</m:t>
                  </m:r>
                </m:e>
                <m:sub>
                  <m:r>
                    <w:rPr>
                      <w:rFonts w:ascii="Cambria Math" w:hAnsi="Cambria Math"/>
                    </w:rPr>
                    <m:t>S</m:t>
                  </m:r>
                </m:sub>
              </m:sSub>
              <m:r>
                <w:rPr>
                  <w:rFonts w:ascii="Cambria Math" w:hAnsi="Cambria Math"/>
                </w:rPr>
                <m:t>+1</m:t>
              </m:r>
            </m:oMath>
            <w:r w:rsidR="00B83A60">
              <w:t>;</w:t>
            </w:r>
          </w:p>
          <w:p w:rsidR="00815BA3" w:rsidRDefault="00B83A60">
            <w:pPr>
              <w:pStyle w:val="B3"/>
              <w:spacing w:before="120" w:after="120"/>
              <w:rPr>
                <w:i/>
              </w:rPr>
            </w:pPr>
            <w:r>
              <w:t>end if</w:t>
            </w:r>
          </w:p>
          <w:p w:rsidR="00815BA3" w:rsidRDefault="00B83A60">
            <w:pPr>
              <w:pStyle w:val="B2"/>
              <w:spacing w:before="120" w:after="120"/>
              <w:rPr>
                <w:lang w:val="en-US"/>
              </w:rPr>
            </w:pPr>
            <w:r>
              <w:rPr>
                <w:lang w:val="en-US"/>
              </w:rPr>
              <w:t>end while</w:t>
            </w:r>
          </w:p>
          <w:p w:rsidR="00815BA3" w:rsidRDefault="00B83A60">
            <w:pPr>
              <w:pStyle w:val="B1"/>
              <w:spacing w:before="120" w:after="120"/>
            </w:pPr>
            <w:r>
              <w:t>end if</w:t>
            </w:r>
          </w:p>
          <w:p w:rsidR="00815BA3" w:rsidRDefault="00B83A60">
            <w:pPr>
              <w:pStyle w:val="B1"/>
              <w:spacing w:before="120" w:after="120"/>
            </w:pPr>
            <m:oMath>
              <m:r>
                <w:rPr>
                  <w:rFonts w:ascii="Cambria Math" w:hAnsi="Cambria Math" w:cs="Arial"/>
                  <w:lang w:val="en-GB"/>
                </w:rPr>
                <m:t>k=k+1</m:t>
              </m:r>
            </m:oMath>
            <w:r>
              <w:t>;</w:t>
            </w:r>
          </w:p>
          <w:p w:rsidR="00815BA3" w:rsidRDefault="00B83A60">
            <w:pPr>
              <w:spacing w:before="120" w:after="120"/>
            </w:pPr>
            <w:r>
              <w:t>end while</w:t>
            </w:r>
          </w:p>
          <w:p w:rsidR="00815BA3" w:rsidRDefault="00B83A60">
            <w:pPr>
              <w:pStyle w:val="B1"/>
              <w:spacing w:before="120" w:after="120"/>
              <w:ind w:left="0" w:firstLine="0"/>
              <w:rPr>
                <w:color w:val="FF0000"/>
                <w:u w:val="single"/>
              </w:rPr>
            </w:pPr>
            <m:oMath>
              <m:r>
                <w:rPr>
                  <w:rFonts w:ascii="Cambria Math" w:hAnsi="Cambria Math" w:cs="Arial" w:hint="eastAsia"/>
                  <w:color w:val="FF0000"/>
                  <w:u w:val="single"/>
                  <w:lang w:val="en-GB"/>
                </w:rPr>
                <m:t>l</m:t>
              </m:r>
              <m:r>
                <w:rPr>
                  <w:rFonts w:ascii="Cambria Math" w:hAnsi="Cambria Math" w:cs="Arial"/>
                  <w:color w:val="FF0000"/>
                  <w:u w:val="single"/>
                  <w:lang w:val="en-GB"/>
                </w:rPr>
                <m:t>=l+1</m:t>
              </m:r>
            </m:oMath>
            <w:r>
              <w:rPr>
                <w:color w:val="FF0000"/>
                <w:u w:val="single"/>
              </w:rPr>
              <w:t>;</w:t>
            </w:r>
          </w:p>
          <w:p w:rsidR="00815BA3" w:rsidRDefault="00B83A60">
            <w:pPr>
              <w:spacing w:before="120" w:after="120"/>
              <w:rPr>
                <w:szCs w:val="22"/>
              </w:rPr>
            </w:pPr>
            <w:r>
              <w:rPr>
                <w:rFonts w:hint="eastAsia"/>
                <w:color w:val="FF0000"/>
                <w:u w:val="single"/>
              </w:rPr>
              <w:t>end while</w:t>
            </w:r>
          </w:p>
        </w:tc>
      </w:tr>
    </w:tbl>
    <w:p w:rsidR="00815BA3" w:rsidRDefault="00815BA3" w:rsidP="00326FCE">
      <w:pPr>
        <w:spacing w:before="120" w:after="120"/>
        <w:rPr>
          <w:szCs w:val="22"/>
        </w:rPr>
      </w:pPr>
    </w:p>
    <w:p w:rsidR="00815BA3" w:rsidRDefault="00B83A60">
      <w:pPr>
        <w:pStyle w:val="1"/>
        <w:spacing w:before="120" w:after="120"/>
        <w:ind w:left="0"/>
        <w:rPr>
          <w:rFonts w:eastAsia="宋体"/>
        </w:rPr>
      </w:pPr>
      <w:r>
        <w:rPr>
          <w:rFonts w:eastAsia="宋体" w:hint="eastAsia"/>
        </w:rPr>
        <w:lastRenderedPageBreak/>
        <w:t>Reference</w:t>
      </w:r>
      <w:r>
        <w:rPr>
          <w:rFonts w:eastAsia="宋体"/>
        </w:rPr>
        <w:t>s</w:t>
      </w:r>
    </w:p>
    <w:p w:rsidR="00815BA3" w:rsidRDefault="00B83A60">
      <w:pPr>
        <w:widowControl w:val="0"/>
        <w:numPr>
          <w:ilvl w:val="0"/>
          <w:numId w:val="11"/>
        </w:numPr>
        <w:snapToGrid w:val="0"/>
        <w:spacing w:before="120" w:after="120"/>
        <w:rPr>
          <w:sz w:val="20"/>
        </w:rPr>
      </w:pPr>
      <w:r>
        <w:rPr>
          <w:rFonts w:hint="eastAsia"/>
          <w:sz w:val="20"/>
        </w:rPr>
        <w:t>Chairman note RAN1#102-e</w:t>
      </w:r>
    </w:p>
    <w:p w:rsidR="00815BA3" w:rsidRDefault="00B83A60">
      <w:pPr>
        <w:widowControl w:val="0"/>
        <w:numPr>
          <w:ilvl w:val="0"/>
          <w:numId w:val="11"/>
        </w:numPr>
        <w:snapToGrid w:val="0"/>
        <w:spacing w:before="120" w:after="120"/>
        <w:rPr>
          <w:sz w:val="20"/>
          <w:szCs w:val="22"/>
        </w:rPr>
      </w:pPr>
      <w:r>
        <w:rPr>
          <w:rFonts w:hint="eastAsia"/>
          <w:sz w:val="20"/>
        </w:rPr>
        <w:t>Chairman note RAN1#103-e</w:t>
      </w:r>
    </w:p>
    <w:p w:rsidR="00815BA3" w:rsidRDefault="00B83A60">
      <w:pPr>
        <w:widowControl w:val="0"/>
        <w:numPr>
          <w:ilvl w:val="0"/>
          <w:numId w:val="11"/>
        </w:numPr>
        <w:snapToGrid w:val="0"/>
        <w:spacing w:before="120" w:after="120"/>
        <w:rPr>
          <w:sz w:val="20"/>
          <w:szCs w:val="22"/>
        </w:rPr>
      </w:pPr>
      <w:r>
        <w:rPr>
          <w:rFonts w:hint="eastAsia"/>
          <w:sz w:val="20"/>
          <w:szCs w:val="22"/>
        </w:rPr>
        <w:t>R1-2006961 Feature lead summary#2 on Resource allocation for NR sidelink Mode 1</w:t>
      </w:r>
    </w:p>
    <w:p w:rsidR="00815BA3" w:rsidRDefault="00B83A60">
      <w:pPr>
        <w:widowControl w:val="0"/>
        <w:numPr>
          <w:ilvl w:val="0"/>
          <w:numId w:val="11"/>
        </w:numPr>
        <w:snapToGrid w:val="0"/>
        <w:spacing w:before="120" w:after="120"/>
        <w:rPr>
          <w:sz w:val="20"/>
          <w:szCs w:val="22"/>
        </w:rPr>
      </w:pPr>
      <w:r>
        <w:rPr>
          <w:rFonts w:hint="eastAsia"/>
          <w:sz w:val="20"/>
          <w:szCs w:val="22"/>
        </w:rPr>
        <w:t>TS 38.212 g30</w:t>
      </w:r>
    </w:p>
    <w:p w:rsidR="00815BA3" w:rsidRDefault="00B83A60">
      <w:pPr>
        <w:widowControl w:val="0"/>
        <w:numPr>
          <w:ilvl w:val="0"/>
          <w:numId w:val="11"/>
        </w:numPr>
        <w:snapToGrid w:val="0"/>
        <w:spacing w:before="120" w:after="120"/>
        <w:rPr>
          <w:sz w:val="20"/>
          <w:szCs w:val="22"/>
        </w:rPr>
      </w:pPr>
      <w:r>
        <w:rPr>
          <w:rFonts w:hint="eastAsia"/>
          <w:sz w:val="20"/>
          <w:szCs w:val="22"/>
        </w:rPr>
        <w:t>TS 38.213 g30</w:t>
      </w:r>
    </w:p>
    <w:p w:rsidR="00815BA3" w:rsidRDefault="00B83A60">
      <w:pPr>
        <w:widowControl w:val="0"/>
        <w:numPr>
          <w:ilvl w:val="0"/>
          <w:numId w:val="11"/>
        </w:numPr>
        <w:snapToGrid w:val="0"/>
        <w:spacing w:before="120" w:after="120"/>
        <w:rPr>
          <w:sz w:val="20"/>
          <w:szCs w:val="22"/>
        </w:rPr>
      </w:pPr>
      <w:r>
        <w:rPr>
          <w:rFonts w:hint="eastAsia"/>
          <w:sz w:val="20"/>
          <w:szCs w:val="22"/>
        </w:rPr>
        <w:t>TS 38.214 g30</w:t>
      </w:r>
    </w:p>
    <w:sectPr w:rsidR="00815BA3" w:rsidSect="00815BA3">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AF8" w:rsidRDefault="00B45AF8" w:rsidP="00326FCE">
      <w:pPr>
        <w:spacing w:before="120" w:after="120" w:line="240" w:lineRule="auto"/>
      </w:pPr>
      <w:r>
        <w:separator/>
      </w:r>
    </w:p>
  </w:endnote>
  <w:endnote w:type="continuationSeparator" w:id="0">
    <w:p w:rsidR="00B45AF8" w:rsidRDefault="00B45AF8" w:rsidP="00326FCE">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BA3" w:rsidRDefault="00815BA3">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815BA3" w:rsidRDefault="000402B5">
        <w:pPr>
          <w:pStyle w:val="a8"/>
          <w:spacing w:before="120" w:after="120"/>
          <w:jc w:val="center"/>
        </w:pPr>
        <w:r>
          <w:fldChar w:fldCharType="begin"/>
        </w:r>
        <w:r w:rsidR="00B83A60">
          <w:instrText xml:space="preserve"> PAGE   \* MERGEFORMAT </w:instrText>
        </w:r>
        <w:r>
          <w:fldChar w:fldCharType="separate"/>
        </w:r>
        <w:r w:rsidR="00F21B78">
          <w:rPr>
            <w:noProof/>
          </w:rPr>
          <w:t>1</w:t>
        </w:r>
        <w:r>
          <w:fldChar w:fldCharType="end"/>
        </w:r>
      </w:p>
    </w:sdtContent>
  </w:sdt>
  <w:p w:rsidR="00815BA3" w:rsidRDefault="00815BA3">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BA3" w:rsidRDefault="00815BA3">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AF8" w:rsidRDefault="00B45AF8" w:rsidP="00326FCE">
      <w:pPr>
        <w:spacing w:before="120" w:after="120" w:line="240" w:lineRule="auto"/>
      </w:pPr>
      <w:r>
        <w:separator/>
      </w:r>
    </w:p>
  </w:footnote>
  <w:footnote w:type="continuationSeparator" w:id="0">
    <w:p w:rsidR="00B45AF8" w:rsidRDefault="00B45AF8" w:rsidP="00326FCE">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BA3" w:rsidRDefault="00815BA3">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BA3" w:rsidRDefault="00815BA3">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BA3" w:rsidRDefault="00815BA3">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BBD62E4F"/>
    <w:multiLevelType w:val="singleLevel"/>
    <w:tmpl w:val="BBD62E4F"/>
    <w:lvl w:ilvl="0">
      <w:start w:val="1"/>
      <w:numFmt w:val="bullet"/>
      <w:lvlText w:val=""/>
      <w:lvlJc w:val="left"/>
      <w:pPr>
        <w:ind w:left="420" w:hanging="420"/>
      </w:pPr>
      <w:rPr>
        <w:rFonts w:ascii="Wingdings" w:hAnsi="Wingdings" w:hint="default"/>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8E0850C"/>
    <w:multiLevelType w:val="singleLevel"/>
    <w:tmpl w:val="28E0850C"/>
    <w:lvl w:ilvl="0">
      <w:start w:val="1"/>
      <w:numFmt w:val="bullet"/>
      <w:lvlText w:val=""/>
      <w:lvlJc w:val="left"/>
      <w:pPr>
        <w:ind w:left="420" w:hanging="420"/>
      </w:pPr>
      <w:rPr>
        <w:rFonts w:ascii="Wingdings" w:hAnsi="Wingdings" w:hint="default"/>
      </w:rPr>
    </w:lvl>
  </w:abstractNum>
  <w:abstractNum w:abstractNumId="7">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8"/>
  </w:num>
  <w:num w:numId="5">
    <w:abstractNumId w:val="2"/>
  </w:num>
  <w:num w:numId="6">
    <w:abstractNumId w:val="0"/>
  </w:num>
  <w:num w:numId="7">
    <w:abstractNumId w:val="10"/>
  </w:num>
  <w:num w:numId="8">
    <w:abstractNumId w:val="4"/>
  </w:num>
  <w:num w:numId="9">
    <w:abstractNumId w:val="1"/>
  </w:num>
  <w:num w:numId="10">
    <w:abstractNumId w:val="6"/>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60A1"/>
    <w:rsid w:val="000145B0"/>
    <w:rsid w:val="00021417"/>
    <w:rsid w:val="00023F70"/>
    <w:rsid w:val="00024917"/>
    <w:rsid w:val="0002708F"/>
    <w:rsid w:val="000402B5"/>
    <w:rsid w:val="00055E90"/>
    <w:rsid w:val="0006398D"/>
    <w:rsid w:val="0008331E"/>
    <w:rsid w:val="000A4133"/>
    <w:rsid w:val="000A4385"/>
    <w:rsid w:val="000A5F2D"/>
    <w:rsid w:val="000B72CE"/>
    <w:rsid w:val="000C6FD0"/>
    <w:rsid w:val="000D2BFF"/>
    <w:rsid w:val="000D57E0"/>
    <w:rsid w:val="000F331A"/>
    <w:rsid w:val="000F734B"/>
    <w:rsid w:val="00103A61"/>
    <w:rsid w:val="00104103"/>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FF2"/>
    <w:rsid w:val="001E6706"/>
    <w:rsid w:val="001F442D"/>
    <w:rsid w:val="001F53DF"/>
    <w:rsid w:val="00205DE5"/>
    <w:rsid w:val="00210590"/>
    <w:rsid w:val="0021619D"/>
    <w:rsid w:val="002169F5"/>
    <w:rsid w:val="00224306"/>
    <w:rsid w:val="00251D82"/>
    <w:rsid w:val="00256654"/>
    <w:rsid w:val="00263BFE"/>
    <w:rsid w:val="002721B8"/>
    <w:rsid w:val="00284819"/>
    <w:rsid w:val="002A5285"/>
    <w:rsid w:val="002B7F9A"/>
    <w:rsid w:val="002D17CE"/>
    <w:rsid w:val="002D2488"/>
    <w:rsid w:val="002D535F"/>
    <w:rsid w:val="002E5075"/>
    <w:rsid w:val="002F60C6"/>
    <w:rsid w:val="00307D72"/>
    <w:rsid w:val="00326FCE"/>
    <w:rsid w:val="00365C81"/>
    <w:rsid w:val="00371A27"/>
    <w:rsid w:val="0038701B"/>
    <w:rsid w:val="003875B1"/>
    <w:rsid w:val="003A449D"/>
    <w:rsid w:val="003A69A9"/>
    <w:rsid w:val="003B45A9"/>
    <w:rsid w:val="003D6404"/>
    <w:rsid w:val="004127DE"/>
    <w:rsid w:val="004136C5"/>
    <w:rsid w:val="00415A01"/>
    <w:rsid w:val="0043126B"/>
    <w:rsid w:val="00432CFA"/>
    <w:rsid w:val="00447360"/>
    <w:rsid w:val="004473B1"/>
    <w:rsid w:val="00450ED2"/>
    <w:rsid w:val="00456CF0"/>
    <w:rsid w:val="00464D3A"/>
    <w:rsid w:val="00474D46"/>
    <w:rsid w:val="00475442"/>
    <w:rsid w:val="00486D5B"/>
    <w:rsid w:val="00491DB1"/>
    <w:rsid w:val="00491F56"/>
    <w:rsid w:val="004A0A7D"/>
    <w:rsid w:val="004A219E"/>
    <w:rsid w:val="004B7C15"/>
    <w:rsid w:val="004C68C4"/>
    <w:rsid w:val="004C7188"/>
    <w:rsid w:val="004C7366"/>
    <w:rsid w:val="004D00C7"/>
    <w:rsid w:val="004D7D6B"/>
    <w:rsid w:val="004E2C18"/>
    <w:rsid w:val="004E7D56"/>
    <w:rsid w:val="004F40F6"/>
    <w:rsid w:val="004F5309"/>
    <w:rsid w:val="005060AB"/>
    <w:rsid w:val="005117D3"/>
    <w:rsid w:val="005317AF"/>
    <w:rsid w:val="00540778"/>
    <w:rsid w:val="0055200D"/>
    <w:rsid w:val="005558F3"/>
    <w:rsid w:val="005600DF"/>
    <w:rsid w:val="00564DDE"/>
    <w:rsid w:val="00571C54"/>
    <w:rsid w:val="00571EA0"/>
    <w:rsid w:val="0057307C"/>
    <w:rsid w:val="0059380D"/>
    <w:rsid w:val="005A634E"/>
    <w:rsid w:val="005B04FD"/>
    <w:rsid w:val="005B5EA3"/>
    <w:rsid w:val="005C460A"/>
    <w:rsid w:val="005D070D"/>
    <w:rsid w:val="005E40FB"/>
    <w:rsid w:val="0060166B"/>
    <w:rsid w:val="00610E84"/>
    <w:rsid w:val="00623BAF"/>
    <w:rsid w:val="00624225"/>
    <w:rsid w:val="00627358"/>
    <w:rsid w:val="00645440"/>
    <w:rsid w:val="006519B5"/>
    <w:rsid w:val="00652629"/>
    <w:rsid w:val="00653D1A"/>
    <w:rsid w:val="00682C34"/>
    <w:rsid w:val="00692759"/>
    <w:rsid w:val="00693693"/>
    <w:rsid w:val="006C4128"/>
    <w:rsid w:val="006C4FC1"/>
    <w:rsid w:val="006D0BE3"/>
    <w:rsid w:val="006E07F5"/>
    <w:rsid w:val="006E2948"/>
    <w:rsid w:val="00713289"/>
    <w:rsid w:val="007274EB"/>
    <w:rsid w:val="00735D0D"/>
    <w:rsid w:val="00756220"/>
    <w:rsid w:val="00776540"/>
    <w:rsid w:val="00785CCD"/>
    <w:rsid w:val="007A111A"/>
    <w:rsid w:val="007B4AEC"/>
    <w:rsid w:val="007B78BA"/>
    <w:rsid w:val="007B7C40"/>
    <w:rsid w:val="007C212D"/>
    <w:rsid w:val="007C2AEA"/>
    <w:rsid w:val="007C35BD"/>
    <w:rsid w:val="007C56BF"/>
    <w:rsid w:val="007E083E"/>
    <w:rsid w:val="007F0C82"/>
    <w:rsid w:val="007F397A"/>
    <w:rsid w:val="00804AC9"/>
    <w:rsid w:val="00815BA3"/>
    <w:rsid w:val="008308A0"/>
    <w:rsid w:val="00832E40"/>
    <w:rsid w:val="00841F02"/>
    <w:rsid w:val="00847D16"/>
    <w:rsid w:val="008616A3"/>
    <w:rsid w:val="00866C06"/>
    <w:rsid w:val="00887B64"/>
    <w:rsid w:val="00887C4C"/>
    <w:rsid w:val="00892BB4"/>
    <w:rsid w:val="008C42E9"/>
    <w:rsid w:val="008C71FA"/>
    <w:rsid w:val="008D0FE9"/>
    <w:rsid w:val="0090159D"/>
    <w:rsid w:val="009211BF"/>
    <w:rsid w:val="00923381"/>
    <w:rsid w:val="0092386E"/>
    <w:rsid w:val="00944A9F"/>
    <w:rsid w:val="00954CEE"/>
    <w:rsid w:val="00957C85"/>
    <w:rsid w:val="00960230"/>
    <w:rsid w:val="00962FE8"/>
    <w:rsid w:val="0096312C"/>
    <w:rsid w:val="0096379A"/>
    <w:rsid w:val="009727FD"/>
    <w:rsid w:val="00985071"/>
    <w:rsid w:val="00993F32"/>
    <w:rsid w:val="00A1419A"/>
    <w:rsid w:val="00A2192E"/>
    <w:rsid w:val="00A307A0"/>
    <w:rsid w:val="00A36F0A"/>
    <w:rsid w:val="00A45420"/>
    <w:rsid w:val="00A55ACD"/>
    <w:rsid w:val="00A56951"/>
    <w:rsid w:val="00A56B38"/>
    <w:rsid w:val="00A71700"/>
    <w:rsid w:val="00A73727"/>
    <w:rsid w:val="00A827D7"/>
    <w:rsid w:val="00A8652B"/>
    <w:rsid w:val="00A96342"/>
    <w:rsid w:val="00A9687A"/>
    <w:rsid w:val="00AB1D66"/>
    <w:rsid w:val="00AB7E4D"/>
    <w:rsid w:val="00AC3E7C"/>
    <w:rsid w:val="00AC4B90"/>
    <w:rsid w:val="00AD02C9"/>
    <w:rsid w:val="00AE71B6"/>
    <w:rsid w:val="00B012CB"/>
    <w:rsid w:val="00B0288C"/>
    <w:rsid w:val="00B2645C"/>
    <w:rsid w:val="00B3240D"/>
    <w:rsid w:val="00B36DB0"/>
    <w:rsid w:val="00B45AF8"/>
    <w:rsid w:val="00B5514D"/>
    <w:rsid w:val="00B551F6"/>
    <w:rsid w:val="00B56064"/>
    <w:rsid w:val="00B5652E"/>
    <w:rsid w:val="00B6797B"/>
    <w:rsid w:val="00B83A60"/>
    <w:rsid w:val="00B92BB4"/>
    <w:rsid w:val="00BC2AB7"/>
    <w:rsid w:val="00BF62E8"/>
    <w:rsid w:val="00C107DB"/>
    <w:rsid w:val="00C137EA"/>
    <w:rsid w:val="00C27661"/>
    <w:rsid w:val="00C322B2"/>
    <w:rsid w:val="00C33951"/>
    <w:rsid w:val="00C3448B"/>
    <w:rsid w:val="00C43BD4"/>
    <w:rsid w:val="00C50EDF"/>
    <w:rsid w:val="00C5398B"/>
    <w:rsid w:val="00C83A72"/>
    <w:rsid w:val="00C928AB"/>
    <w:rsid w:val="00C94E28"/>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D0372D"/>
    <w:rsid w:val="00D05CCB"/>
    <w:rsid w:val="00D0717D"/>
    <w:rsid w:val="00D12096"/>
    <w:rsid w:val="00D15E57"/>
    <w:rsid w:val="00D2097F"/>
    <w:rsid w:val="00D21EF8"/>
    <w:rsid w:val="00D234CB"/>
    <w:rsid w:val="00D35BC4"/>
    <w:rsid w:val="00D67AC0"/>
    <w:rsid w:val="00D67B5A"/>
    <w:rsid w:val="00D70142"/>
    <w:rsid w:val="00D7345C"/>
    <w:rsid w:val="00DA28CF"/>
    <w:rsid w:val="00DB5D94"/>
    <w:rsid w:val="00E006DF"/>
    <w:rsid w:val="00E01390"/>
    <w:rsid w:val="00E16B1D"/>
    <w:rsid w:val="00E34DFB"/>
    <w:rsid w:val="00E362EA"/>
    <w:rsid w:val="00E408E0"/>
    <w:rsid w:val="00E427D9"/>
    <w:rsid w:val="00E46CAB"/>
    <w:rsid w:val="00E53AB3"/>
    <w:rsid w:val="00E56021"/>
    <w:rsid w:val="00E62914"/>
    <w:rsid w:val="00E65216"/>
    <w:rsid w:val="00E917BF"/>
    <w:rsid w:val="00E94196"/>
    <w:rsid w:val="00EC2F99"/>
    <w:rsid w:val="00EC56AB"/>
    <w:rsid w:val="00EC62DB"/>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8CA"/>
    <w:rsid w:val="00F91B54"/>
    <w:rsid w:val="00FA3682"/>
    <w:rsid w:val="00FA3D99"/>
    <w:rsid w:val="00FB3C9D"/>
    <w:rsid w:val="00FB6239"/>
    <w:rsid w:val="00FB7CA4"/>
    <w:rsid w:val="00FC3509"/>
    <w:rsid w:val="00FD5FC4"/>
    <w:rsid w:val="00FF10BD"/>
    <w:rsid w:val="011C4B10"/>
    <w:rsid w:val="01764F01"/>
    <w:rsid w:val="01854FE9"/>
    <w:rsid w:val="018E207B"/>
    <w:rsid w:val="0190283E"/>
    <w:rsid w:val="019D155B"/>
    <w:rsid w:val="01A428BB"/>
    <w:rsid w:val="01AE307F"/>
    <w:rsid w:val="01C00B7B"/>
    <w:rsid w:val="01D46B8D"/>
    <w:rsid w:val="01FB366B"/>
    <w:rsid w:val="01FD3930"/>
    <w:rsid w:val="023B0A39"/>
    <w:rsid w:val="024D6B6A"/>
    <w:rsid w:val="025A1045"/>
    <w:rsid w:val="027371D9"/>
    <w:rsid w:val="028E6347"/>
    <w:rsid w:val="028F6D4C"/>
    <w:rsid w:val="029B04E7"/>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721AA"/>
    <w:rsid w:val="0DF202E1"/>
    <w:rsid w:val="0E0961C5"/>
    <w:rsid w:val="0E81568A"/>
    <w:rsid w:val="0E963344"/>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70B72"/>
    <w:rsid w:val="279B1E53"/>
    <w:rsid w:val="27AB7429"/>
    <w:rsid w:val="27DD45ED"/>
    <w:rsid w:val="28164C99"/>
    <w:rsid w:val="281F4F67"/>
    <w:rsid w:val="28485D62"/>
    <w:rsid w:val="28937D89"/>
    <w:rsid w:val="28C96C14"/>
    <w:rsid w:val="28E74216"/>
    <w:rsid w:val="28E87EE4"/>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F95812"/>
    <w:rsid w:val="3E1D4B24"/>
    <w:rsid w:val="3E3A04FA"/>
    <w:rsid w:val="3E441C7D"/>
    <w:rsid w:val="3E490256"/>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7A266A"/>
    <w:rsid w:val="677C1A81"/>
    <w:rsid w:val="67B163D1"/>
    <w:rsid w:val="67F45538"/>
    <w:rsid w:val="680239EB"/>
    <w:rsid w:val="680722DA"/>
    <w:rsid w:val="68404F39"/>
    <w:rsid w:val="684308D9"/>
    <w:rsid w:val="68561192"/>
    <w:rsid w:val="686318DD"/>
    <w:rsid w:val="687F607E"/>
    <w:rsid w:val="68A34C5C"/>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952A64"/>
    <w:rsid w:val="6D9E0566"/>
    <w:rsid w:val="6E20424D"/>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851D5D"/>
    <w:rsid w:val="7AB53126"/>
    <w:rsid w:val="7AB76FE8"/>
    <w:rsid w:val="7AEA174E"/>
    <w:rsid w:val="7B274176"/>
    <w:rsid w:val="7B401C79"/>
    <w:rsid w:val="7B4678D7"/>
    <w:rsid w:val="7B4B2A93"/>
    <w:rsid w:val="7B540703"/>
    <w:rsid w:val="7BAA485C"/>
    <w:rsid w:val="7BD3716B"/>
    <w:rsid w:val="7BDD5F90"/>
    <w:rsid w:val="7C26369C"/>
    <w:rsid w:val="7C2A465C"/>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74FC9"/>
    <w:rsid w:val="7F0A278D"/>
    <w:rsid w:val="7F0F7992"/>
    <w:rsid w:val="7F271AA3"/>
    <w:rsid w:val="7F6B2248"/>
    <w:rsid w:val="7F872588"/>
    <w:rsid w:val="7F8725BA"/>
    <w:rsid w:val="7F8C6A8F"/>
    <w:rsid w:val="7F92182B"/>
    <w:rsid w:val="7FC8350D"/>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qFormat="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BA3"/>
    <w:pPr>
      <w:spacing w:beforeLines="50" w:afterLines="50" w:line="259" w:lineRule="auto"/>
      <w:jc w:val="both"/>
    </w:pPr>
    <w:rPr>
      <w:kern w:val="2"/>
      <w:sz w:val="21"/>
    </w:rPr>
  </w:style>
  <w:style w:type="paragraph" w:styleId="1">
    <w:name w:val="heading 1"/>
    <w:basedOn w:val="a"/>
    <w:next w:val="a"/>
    <w:qFormat/>
    <w:rsid w:val="00815BA3"/>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815BA3"/>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815BA3"/>
    <w:pPr>
      <w:numPr>
        <w:ilvl w:val="2"/>
      </w:numPr>
      <w:spacing w:before="120"/>
      <w:ind w:left="0"/>
      <w:outlineLvl w:val="2"/>
    </w:pPr>
    <w:rPr>
      <w:sz w:val="24"/>
    </w:rPr>
  </w:style>
  <w:style w:type="paragraph" w:styleId="4">
    <w:name w:val="heading 4"/>
    <w:basedOn w:val="3"/>
    <w:next w:val="a"/>
    <w:link w:val="4Char"/>
    <w:qFormat/>
    <w:rsid w:val="00815BA3"/>
    <w:pPr>
      <w:ind w:left="1418" w:hanging="1418"/>
      <w:outlineLvl w:val="3"/>
    </w:pPr>
  </w:style>
  <w:style w:type="paragraph" w:styleId="5">
    <w:name w:val="heading 5"/>
    <w:basedOn w:val="4"/>
    <w:next w:val="a"/>
    <w:qFormat/>
    <w:rsid w:val="00815BA3"/>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815BA3"/>
    <w:rPr>
      <w:b/>
      <w:bCs/>
    </w:rPr>
  </w:style>
  <w:style w:type="paragraph" w:styleId="a4">
    <w:name w:val="annotation text"/>
    <w:basedOn w:val="a"/>
    <w:link w:val="Char0"/>
    <w:uiPriority w:val="99"/>
    <w:unhideWhenUsed/>
    <w:qFormat/>
    <w:rsid w:val="00815BA3"/>
    <w:pPr>
      <w:spacing w:before="120" w:after="120"/>
      <w:jc w:val="left"/>
    </w:pPr>
  </w:style>
  <w:style w:type="paragraph" w:styleId="a5">
    <w:name w:val="caption"/>
    <w:basedOn w:val="a"/>
    <w:next w:val="a"/>
    <w:qFormat/>
    <w:rsid w:val="00815BA3"/>
    <w:pPr>
      <w:overflowPunct w:val="0"/>
      <w:autoSpaceDE w:val="0"/>
      <w:autoSpaceDN w:val="0"/>
      <w:adjustRightInd w:val="0"/>
      <w:spacing w:before="120" w:after="120"/>
      <w:textAlignment w:val="baseline"/>
    </w:pPr>
    <w:rPr>
      <w:b/>
    </w:rPr>
  </w:style>
  <w:style w:type="paragraph" w:styleId="a6">
    <w:name w:val="Document Map"/>
    <w:basedOn w:val="a"/>
    <w:link w:val="Char1"/>
    <w:uiPriority w:val="99"/>
    <w:semiHidden/>
    <w:unhideWhenUsed/>
    <w:qFormat/>
    <w:rsid w:val="00815BA3"/>
    <w:rPr>
      <w:rFonts w:ascii="宋体"/>
      <w:sz w:val="18"/>
      <w:szCs w:val="18"/>
    </w:rPr>
  </w:style>
  <w:style w:type="paragraph" w:styleId="30">
    <w:name w:val="toc 3"/>
    <w:basedOn w:val="a"/>
    <w:next w:val="a"/>
    <w:uiPriority w:val="39"/>
    <w:unhideWhenUsed/>
    <w:qFormat/>
    <w:rsid w:val="00815BA3"/>
    <w:pPr>
      <w:adjustRightInd w:val="0"/>
      <w:ind w:leftChars="400" w:left="1282" w:hangingChars="200" w:hanging="442"/>
    </w:pPr>
    <w:rPr>
      <w:b/>
      <w:i/>
      <w:sz w:val="20"/>
    </w:rPr>
  </w:style>
  <w:style w:type="paragraph" w:styleId="a7">
    <w:name w:val="Balloon Text"/>
    <w:basedOn w:val="a"/>
    <w:link w:val="Char2"/>
    <w:uiPriority w:val="99"/>
    <w:semiHidden/>
    <w:unhideWhenUsed/>
    <w:qFormat/>
    <w:rsid w:val="00815BA3"/>
    <w:pPr>
      <w:spacing w:line="240" w:lineRule="auto"/>
    </w:pPr>
    <w:rPr>
      <w:sz w:val="18"/>
      <w:szCs w:val="18"/>
    </w:rPr>
  </w:style>
  <w:style w:type="paragraph" w:styleId="a8">
    <w:name w:val="footer"/>
    <w:basedOn w:val="a"/>
    <w:link w:val="Char3"/>
    <w:uiPriority w:val="99"/>
    <w:unhideWhenUsed/>
    <w:qFormat/>
    <w:rsid w:val="00815BA3"/>
    <w:pPr>
      <w:tabs>
        <w:tab w:val="center" w:pos="4153"/>
        <w:tab w:val="right" w:pos="8306"/>
      </w:tabs>
      <w:snapToGrid w:val="0"/>
      <w:jc w:val="left"/>
    </w:pPr>
    <w:rPr>
      <w:sz w:val="18"/>
      <w:szCs w:val="18"/>
    </w:rPr>
  </w:style>
  <w:style w:type="paragraph" w:styleId="a9">
    <w:name w:val="header"/>
    <w:basedOn w:val="a"/>
    <w:link w:val="Char4"/>
    <w:semiHidden/>
    <w:qFormat/>
    <w:rsid w:val="00815BA3"/>
    <w:pPr>
      <w:tabs>
        <w:tab w:val="center" w:pos="4680"/>
        <w:tab w:val="right" w:pos="9360"/>
      </w:tabs>
      <w:spacing w:line="240" w:lineRule="auto"/>
    </w:pPr>
  </w:style>
  <w:style w:type="paragraph" w:styleId="10">
    <w:name w:val="toc 1"/>
    <w:basedOn w:val="a"/>
    <w:next w:val="a"/>
    <w:uiPriority w:val="39"/>
    <w:unhideWhenUsed/>
    <w:qFormat/>
    <w:rsid w:val="00815BA3"/>
    <w:rPr>
      <w:rFonts w:eastAsiaTheme="minorEastAsia"/>
      <w:b/>
      <w:i/>
      <w:sz w:val="20"/>
    </w:rPr>
  </w:style>
  <w:style w:type="paragraph" w:styleId="aa">
    <w:name w:val="List"/>
    <w:basedOn w:val="a"/>
    <w:qFormat/>
    <w:rsid w:val="00815BA3"/>
    <w:pPr>
      <w:ind w:left="568" w:hanging="284"/>
    </w:pPr>
  </w:style>
  <w:style w:type="paragraph" w:styleId="ab">
    <w:name w:val="table of figures"/>
    <w:basedOn w:val="a"/>
    <w:next w:val="a"/>
    <w:uiPriority w:val="99"/>
    <w:semiHidden/>
    <w:unhideWhenUsed/>
    <w:qFormat/>
    <w:rsid w:val="00815BA3"/>
    <w:pPr>
      <w:ind w:leftChars="200" w:left="200" w:hangingChars="200" w:hanging="200"/>
    </w:pPr>
  </w:style>
  <w:style w:type="paragraph" w:styleId="20">
    <w:name w:val="toc 2"/>
    <w:basedOn w:val="a"/>
    <w:next w:val="a"/>
    <w:uiPriority w:val="39"/>
    <w:unhideWhenUsed/>
    <w:qFormat/>
    <w:rsid w:val="00815BA3"/>
    <w:pPr>
      <w:ind w:leftChars="200" w:left="420"/>
    </w:pPr>
    <w:rPr>
      <w:b/>
      <w:i/>
      <w:sz w:val="20"/>
    </w:rPr>
  </w:style>
  <w:style w:type="paragraph" w:styleId="ac">
    <w:name w:val="Normal (Web)"/>
    <w:basedOn w:val="a"/>
    <w:uiPriority w:val="99"/>
    <w:semiHidden/>
    <w:unhideWhenUsed/>
    <w:qFormat/>
    <w:rsid w:val="00815BA3"/>
    <w:pPr>
      <w:spacing w:beforeAutospacing="1" w:afterAutospacing="1"/>
      <w:jc w:val="left"/>
    </w:pPr>
    <w:rPr>
      <w:kern w:val="0"/>
      <w:sz w:val="24"/>
    </w:rPr>
  </w:style>
  <w:style w:type="character" w:styleId="ad">
    <w:name w:val="Strong"/>
    <w:uiPriority w:val="22"/>
    <w:qFormat/>
    <w:rsid w:val="00815BA3"/>
    <w:rPr>
      <w:b/>
      <w:bCs/>
    </w:rPr>
  </w:style>
  <w:style w:type="character" w:styleId="ae">
    <w:name w:val="Emphasis"/>
    <w:basedOn w:val="a0"/>
    <w:uiPriority w:val="99"/>
    <w:qFormat/>
    <w:rsid w:val="00815BA3"/>
    <w:rPr>
      <w:i/>
    </w:rPr>
  </w:style>
  <w:style w:type="character" w:styleId="af">
    <w:name w:val="Hyperlink"/>
    <w:uiPriority w:val="99"/>
    <w:qFormat/>
    <w:rsid w:val="00815BA3"/>
    <w:rPr>
      <w:color w:val="0000FF"/>
      <w:u w:val="single"/>
    </w:rPr>
  </w:style>
  <w:style w:type="character" w:styleId="af0">
    <w:name w:val="annotation reference"/>
    <w:basedOn w:val="a0"/>
    <w:uiPriority w:val="99"/>
    <w:unhideWhenUsed/>
    <w:qFormat/>
    <w:rsid w:val="00815BA3"/>
    <w:rPr>
      <w:sz w:val="16"/>
      <w:szCs w:val="16"/>
    </w:rPr>
  </w:style>
  <w:style w:type="table" w:styleId="af1">
    <w:name w:val="Table Grid"/>
    <w:basedOn w:val="a1"/>
    <w:qFormat/>
    <w:rsid w:val="00815B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a"/>
    <w:qFormat/>
    <w:rsid w:val="00815BA3"/>
    <w:pPr>
      <w:numPr>
        <w:numId w:val="2"/>
      </w:numPr>
    </w:pPr>
    <w:rPr>
      <w:rFonts w:eastAsiaTheme="minorEastAsia"/>
      <w:b/>
      <w:bCs/>
      <w:i/>
      <w:iCs/>
      <w:sz w:val="20"/>
      <w:lang w:val="en-GB" w:eastAsia="en-US"/>
    </w:rPr>
  </w:style>
  <w:style w:type="paragraph" w:customStyle="1" w:styleId="YJ-Observation">
    <w:name w:val="YJ-Observation"/>
    <w:basedOn w:val="YJ-Proposal"/>
    <w:qFormat/>
    <w:rsid w:val="00815BA3"/>
    <w:pPr>
      <w:numPr>
        <w:numId w:val="3"/>
      </w:numPr>
      <w:tabs>
        <w:tab w:val="left" w:pos="420"/>
      </w:tabs>
    </w:pPr>
  </w:style>
  <w:style w:type="paragraph" w:customStyle="1" w:styleId="References">
    <w:name w:val="References"/>
    <w:basedOn w:val="a"/>
    <w:qFormat/>
    <w:rsid w:val="00815BA3"/>
    <w:pPr>
      <w:numPr>
        <w:numId w:val="4"/>
      </w:numPr>
      <w:spacing w:after="60"/>
    </w:pPr>
    <w:rPr>
      <w:szCs w:val="16"/>
    </w:rPr>
  </w:style>
  <w:style w:type="paragraph" w:styleId="af2">
    <w:name w:val="List Paragraph"/>
    <w:basedOn w:val="a"/>
    <w:uiPriority w:val="34"/>
    <w:qFormat/>
    <w:rsid w:val="00815BA3"/>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815BA3"/>
    <w:pPr>
      <w:numPr>
        <w:numId w:val="5"/>
      </w:numPr>
    </w:pPr>
  </w:style>
  <w:style w:type="paragraph" w:customStyle="1" w:styleId="11">
    <w:name w:val="样式1"/>
    <w:basedOn w:val="a"/>
    <w:qFormat/>
    <w:rsid w:val="00815BA3"/>
  </w:style>
  <w:style w:type="paragraph" w:customStyle="1" w:styleId="LGTdoc">
    <w:name w:val="LGTdoc_본문"/>
    <w:basedOn w:val="a"/>
    <w:qFormat/>
    <w:rsid w:val="00815BA3"/>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sid w:val="00815BA3"/>
    <w:rPr>
      <w:rFonts w:eastAsia="宋体"/>
      <w:kern w:val="2"/>
      <w:sz w:val="21"/>
    </w:rPr>
  </w:style>
  <w:style w:type="character" w:customStyle="1" w:styleId="Char3">
    <w:name w:val="页脚 Char"/>
    <w:basedOn w:val="a0"/>
    <w:link w:val="a8"/>
    <w:uiPriority w:val="99"/>
    <w:qFormat/>
    <w:rsid w:val="00815BA3"/>
    <w:rPr>
      <w:rFonts w:eastAsia="宋体"/>
      <w:kern w:val="2"/>
      <w:sz w:val="18"/>
      <w:szCs w:val="18"/>
    </w:rPr>
  </w:style>
  <w:style w:type="paragraph" w:customStyle="1" w:styleId="YJ--">
    <w:name w:val="YJ--正文"/>
    <w:basedOn w:val="a"/>
    <w:qFormat/>
    <w:rsid w:val="00815BA3"/>
    <w:pPr>
      <w:spacing w:line="240" w:lineRule="auto"/>
      <w:ind w:firstLineChars="200" w:firstLine="1440"/>
    </w:pPr>
    <w:rPr>
      <w:rFonts w:eastAsia="Times New Roman" w:cs="宋体"/>
    </w:rPr>
  </w:style>
  <w:style w:type="character" w:customStyle="1" w:styleId="Char2">
    <w:name w:val="批注框文本 Char"/>
    <w:basedOn w:val="a0"/>
    <w:link w:val="a7"/>
    <w:uiPriority w:val="99"/>
    <w:semiHidden/>
    <w:qFormat/>
    <w:rsid w:val="00815BA3"/>
    <w:rPr>
      <w:kern w:val="2"/>
      <w:sz w:val="18"/>
      <w:szCs w:val="18"/>
    </w:rPr>
  </w:style>
  <w:style w:type="character" w:customStyle="1" w:styleId="Char1">
    <w:name w:val="文档结构图 Char"/>
    <w:basedOn w:val="a0"/>
    <w:link w:val="a6"/>
    <w:uiPriority w:val="99"/>
    <w:semiHidden/>
    <w:qFormat/>
    <w:rsid w:val="00815BA3"/>
    <w:rPr>
      <w:rFonts w:ascii="宋体"/>
      <w:kern w:val="2"/>
      <w:sz w:val="18"/>
      <w:szCs w:val="18"/>
    </w:rPr>
  </w:style>
  <w:style w:type="character" w:customStyle="1" w:styleId="Char0">
    <w:name w:val="批注文字 Char"/>
    <w:basedOn w:val="a0"/>
    <w:link w:val="a4"/>
    <w:uiPriority w:val="99"/>
    <w:qFormat/>
    <w:rsid w:val="00815BA3"/>
    <w:rPr>
      <w:rFonts w:eastAsia="宋体"/>
      <w:kern w:val="2"/>
      <w:sz w:val="21"/>
    </w:rPr>
  </w:style>
  <w:style w:type="character" w:customStyle="1" w:styleId="Char">
    <w:name w:val="批注主题 Char"/>
    <w:basedOn w:val="Char0"/>
    <w:link w:val="a3"/>
    <w:qFormat/>
    <w:rsid w:val="00815BA3"/>
    <w:rPr>
      <w:rFonts w:eastAsia="宋体"/>
      <w:kern w:val="2"/>
      <w:sz w:val="21"/>
    </w:rPr>
  </w:style>
  <w:style w:type="paragraph" w:customStyle="1" w:styleId="subullet">
    <w:name w:val="subullet"/>
    <w:basedOn w:val="a"/>
    <w:qFormat/>
    <w:rsid w:val="00815BA3"/>
    <w:pPr>
      <w:numPr>
        <w:ilvl w:val="1"/>
        <w:numId w:val="2"/>
      </w:numPr>
      <w:spacing w:before="50" w:after="50"/>
    </w:pPr>
    <w:rPr>
      <w:rFonts w:eastAsiaTheme="minorEastAsia" w:hint="eastAsia"/>
      <w:b/>
      <w:bCs/>
      <w:i/>
      <w:iCs/>
      <w:sz w:val="20"/>
    </w:rPr>
  </w:style>
  <w:style w:type="paragraph" w:customStyle="1" w:styleId="subsub">
    <w:name w:val="subsub"/>
    <w:basedOn w:val="a"/>
    <w:qFormat/>
    <w:rsid w:val="00815BA3"/>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815BA3"/>
    <w:pPr>
      <w:numPr>
        <w:numId w:val="6"/>
      </w:numPr>
      <w:ind w:leftChars="400" w:left="1282" w:hangingChars="200" w:hanging="442"/>
      <w:jc w:val="left"/>
    </w:pPr>
  </w:style>
  <w:style w:type="paragraph" w:customStyle="1" w:styleId="B1">
    <w:name w:val="B1"/>
    <w:basedOn w:val="aa"/>
    <w:qFormat/>
    <w:rsid w:val="00815BA3"/>
  </w:style>
  <w:style w:type="paragraph" w:customStyle="1" w:styleId="B3">
    <w:name w:val="B3"/>
    <w:basedOn w:val="a"/>
    <w:qFormat/>
    <w:rsid w:val="00815BA3"/>
    <w:pPr>
      <w:ind w:left="1135" w:hanging="284"/>
    </w:pPr>
  </w:style>
  <w:style w:type="character" w:styleId="af3">
    <w:name w:val="Placeholder Text"/>
    <w:basedOn w:val="a0"/>
    <w:uiPriority w:val="99"/>
    <w:semiHidden/>
    <w:qFormat/>
    <w:rsid w:val="00815BA3"/>
    <w:rPr>
      <w:color w:val="808080"/>
    </w:rPr>
  </w:style>
  <w:style w:type="paragraph" w:customStyle="1" w:styleId="EQ">
    <w:name w:val="EQ"/>
    <w:basedOn w:val="a"/>
    <w:next w:val="a"/>
    <w:qFormat/>
    <w:rsid w:val="00815BA3"/>
    <w:pPr>
      <w:keepLines/>
      <w:tabs>
        <w:tab w:val="center" w:pos="4536"/>
        <w:tab w:val="right" w:pos="9072"/>
      </w:tabs>
    </w:pPr>
  </w:style>
  <w:style w:type="paragraph" w:customStyle="1" w:styleId="B2">
    <w:name w:val="B2"/>
    <w:basedOn w:val="a"/>
    <w:qFormat/>
    <w:rsid w:val="00815BA3"/>
    <w:pPr>
      <w:ind w:left="851" w:hanging="284"/>
    </w:pPr>
    <w:rPr>
      <w:lang w:val="zh-CN"/>
    </w:rPr>
  </w:style>
  <w:style w:type="paragraph" w:customStyle="1" w:styleId="B4">
    <w:name w:val="B4"/>
    <w:basedOn w:val="a"/>
    <w:qFormat/>
    <w:rsid w:val="00815BA3"/>
    <w:pPr>
      <w:ind w:left="1418" w:hanging="284"/>
    </w:pPr>
  </w:style>
  <w:style w:type="character" w:customStyle="1" w:styleId="4Char">
    <w:name w:val="标题 4 Char"/>
    <w:basedOn w:val="a0"/>
    <w:link w:val="4"/>
    <w:qFormat/>
    <w:rsid w:val="00815BA3"/>
    <w:rPr>
      <w:rFonts w:ascii="Arial" w:eastAsia="MS Mincho" w:hAnsi="Arial"/>
      <w:kern w:val="2"/>
      <w:sz w:val="24"/>
    </w:rPr>
  </w:style>
  <w:style w:type="character" w:customStyle="1" w:styleId="3Char">
    <w:name w:val="标题 3 Char"/>
    <w:basedOn w:val="a0"/>
    <w:link w:val="3"/>
    <w:qFormat/>
    <w:rsid w:val="00815BA3"/>
    <w:rPr>
      <w:rFonts w:ascii="Arial" w:eastAsia="MS Mincho" w:hAnsi="Arial"/>
      <w:kern w:val="2"/>
      <w:sz w:val="24"/>
    </w:rPr>
  </w:style>
  <w:style w:type="character" w:customStyle="1" w:styleId="2Char">
    <w:name w:val="标题 2 Char"/>
    <w:basedOn w:val="a0"/>
    <w:link w:val="2"/>
    <w:qFormat/>
    <w:rsid w:val="00815BA3"/>
    <w:rPr>
      <w:rFonts w:ascii="Arial" w:eastAsia="MS Mincho" w:hAnsi="Arial"/>
      <w:kern w:val="2"/>
      <w:sz w:val="28"/>
    </w:rPr>
  </w:style>
  <w:style w:type="paragraph" w:customStyle="1" w:styleId="TH">
    <w:name w:val="TH"/>
    <w:basedOn w:val="a"/>
    <w:qFormat/>
    <w:rsid w:val="00815BA3"/>
    <w:pPr>
      <w:keepNext/>
      <w:keepLines/>
      <w:spacing w:before="60"/>
      <w:jc w:val="center"/>
    </w:pPr>
    <w:rPr>
      <w:rFonts w:ascii="Arial" w:hAnsi="Arial"/>
      <w:b/>
    </w:rPr>
  </w:style>
  <w:style w:type="paragraph" w:customStyle="1" w:styleId="TAC">
    <w:name w:val="TAC"/>
    <w:basedOn w:val="TAL"/>
    <w:qFormat/>
    <w:rsid w:val="00815BA3"/>
    <w:pPr>
      <w:jc w:val="center"/>
    </w:pPr>
  </w:style>
  <w:style w:type="paragraph" w:customStyle="1" w:styleId="TAL">
    <w:name w:val="TAL"/>
    <w:basedOn w:val="a"/>
    <w:qFormat/>
    <w:rsid w:val="00815BA3"/>
    <w:pPr>
      <w:keepNext/>
      <w:keepLines/>
    </w:pPr>
    <w:rPr>
      <w:rFonts w:ascii="Arial" w:hAnsi="Arial"/>
      <w:sz w:val="18"/>
    </w:rPr>
  </w:style>
  <w:style w:type="paragraph" w:customStyle="1" w:styleId="B5">
    <w:name w:val="B5"/>
    <w:basedOn w:val="a"/>
    <w:qFormat/>
    <w:rsid w:val="00815BA3"/>
    <w:pPr>
      <w:ind w:left="1702" w:hanging="284"/>
    </w:pPr>
  </w:style>
  <w:style w:type="paragraph" w:customStyle="1" w:styleId="NO">
    <w:name w:val="NO"/>
    <w:basedOn w:val="a"/>
    <w:qFormat/>
    <w:rsid w:val="00815BA3"/>
    <w:pPr>
      <w:keepLines/>
      <w:ind w:left="1135" w:hanging="851"/>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4D25D8-B624-4CDE-9A79-E66721F9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3407</Words>
  <Characters>19420</Characters>
  <Application>Microsoft Office Word</Application>
  <DocSecurity>0</DocSecurity>
  <Lines>161</Lines>
  <Paragraphs>45</Paragraphs>
  <ScaleCrop>false</ScaleCrop>
  <Company>ZTE</Company>
  <LinksUpToDate>false</LinksUpToDate>
  <CharactersWithSpaces>22782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150</cp:revision>
  <dcterms:created xsi:type="dcterms:W3CDTF">2019-04-08T03:09:00Z</dcterms:created>
  <dcterms:modified xsi:type="dcterms:W3CDTF">2021-01-19T01:55:00Z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